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3D4E1" w14:textId="3642661C" w:rsidR="00B32B11" w:rsidRPr="007E4AAC" w:rsidRDefault="00B32B11" w:rsidP="00B32B11">
      <w:pPr>
        <w:spacing w:after="0"/>
        <w:ind w:left="1988" w:hanging="1988"/>
        <w:jc w:val="both"/>
        <w:rPr>
          <w:rFonts w:ascii="Arial" w:eastAsia="Batang" w:hAnsi="Arial" w:cs="Arial"/>
          <w:b/>
          <w:bCs/>
          <w:sz w:val="24"/>
          <w:szCs w:val="24"/>
          <w:lang w:val="de-DE"/>
        </w:rPr>
      </w:pPr>
      <w:r w:rsidRPr="007E4AAC">
        <w:rPr>
          <w:rFonts w:ascii="Arial" w:eastAsia="Batang" w:hAnsi="Arial" w:cs="Arial"/>
          <w:b/>
          <w:bCs/>
          <w:sz w:val="24"/>
          <w:szCs w:val="24"/>
          <w:lang w:val="de-DE"/>
        </w:rPr>
        <w:t>3GPP TSG RAN WG1 #110bis-e</w:t>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t xml:space="preserve">    </w:t>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r>
      <w:r w:rsidRPr="007E4AAC">
        <w:rPr>
          <w:rFonts w:ascii="Arial" w:eastAsia="Batang" w:hAnsi="Arial" w:cs="Arial"/>
          <w:b/>
          <w:bCs/>
          <w:sz w:val="24"/>
          <w:szCs w:val="24"/>
          <w:lang w:val="de-DE"/>
        </w:rPr>
        <w:tab/>
        <w:t xml:space="preserve">             </w:t>
      </w:r>
      <w:r w:rsidR="00255F78" w:rsidRPr="007E4AAC">
        <w:rPr>
          <w:rFonts w:ascii="Arial" w:eastAsia="Batang" w:hAnsi="Arial" w:cs="Arial"/>
          <w:b/>
          <w:bCs/>
          <w:sz w:val="24"/>
          <w:szCs w:val="24"/>
          <w:lang w:val="de-DE"/>
        </w:rPr>
        <w:t>R1-2209035</w:t>
      </w:r>
    </w:p>
    <w:p w14:paraId="48BBCA4B" w14:textId="4BAAA4A3" w:rsidR="00416761" w:rsidRPr="00420414" w:rsidRDefault="00B32B11" w:rsidP="00B32B11">
      <w:pPr>
        <w:spacing w:after="0"/>
        <w:ind w:left="1988" w:hanging="1988"/>
        <w:jc w:val="both"/>
        <w:rPr>
          <w:rFonts w:ascii="Arial" w:eastAsia="Batang" w:hAnsi="Arial" w:cs="Arial"/>
          <w:b/>
          <w:bCs/>
          <w:sz w:val="24"/>
          <w:szCs w:val="24"/>
        </w:rPr>
      </w:pPr>
      <w:r w:rsidRPr="007E4AAC">
        <w:rPr>
          <w:rFonts w:ascii="Arial" w:eastAsia="Batang" w:hAnsi="Arial" w:cs="Arial"/>
          <w:b/>
          <w:bCs/>
          <w:sz w:val="24"/>
          <w:szCs w:val="24"/>
          <w:lang w:val="en-GB"/>
        </w:rPr>
        <w:t>e-Meeting, October 10</w:t>
      </w:r>
      <w:r w:rsidRPr="007E4AAC">
        <w:rPr>
          <w:rFonts w:ascii="Arial" w:eastAsia="Batang" w:hAnsi="Arial" w:cs="Arial"/>
          <w:b/>
          <w:bCs/>
          <w:sz w:val="24"/>
          <w:szCs w:val="24"/>
          <w:vertAlign w:val="superscript"/>
          <w:lang w:val="en-GB"/>
        </w:rPr>
        <w:t>th</w:t>
      </w:r>
      <w:r w:rsidRPr="007E4AAC">
        <w:rPr>
          <w:rFonts w:ascii="Arial" w:eastAsia="Batang" w:hAnsi="Arial" w:cs="Arial"/>
          <w:b/>
          <w:bCs/>
          <w:sz w:val="24"/>
          <w:szCs w:val="24"/>
          <w:lang w:val="en-GB"/>
        </w:rPr>
        <w:t xml:space="preserve"> – 19</w:t>
      </w:r>
      <w:r w:rsidRPr="007E4AAC">
        <w:rPr>
          <w:rFonts w:ascii="Arial" w:eastAsia="Batang" w:hAnsi="Arial" w:cs="Arial"/>
          <w:b/>
          <w:bCs/>
          <w:sz w:val="24"/>
          <w:szCs w:val="24"/>
          <w:vertAlign w:val="superscript"/>
          <w:lang w:val="en-GB"/>
        </w:rPr>
        <w:t>th</w:t>
      </w:r>
      <w:r w:rsidRPr="007E4AAC">
        <w:rPr>
          <w:rFonts w:ascii="Arial" w:eastAsia="Batang" w:hAnsi="Arial" w:cs="Arial"/>
          <w:b/>
          <w:bCs/>
          <w:sz w:val="24"/>
          <w:szCs w:val="24"/>
          <w:lang w:val="en-GB"/>
        </w:rPr>
        <w:t>, 2022</w:t>
      </w:r>
    </w:p>
    <w:p w14:paraId="440BB4BF" w14:textId="77777777" w:rsidR="00181951" w:rsidRPr="00416761"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B990E1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2139AB" w:rsidRPr="002139AB">
        <w:rPr>
          <w:rFonts w:ascii="Arial" w:hAnsi="Arial" w:cs="Arial"/>
          <w:b/>
          <w:sz w:val="24"/>
          <w:szCs w:val="24"/>
        </w:rPr>
        <w:t xml:space="preserve">Discussion on </w:t>
      </w:r>
      <w:r w:rsidR="00AB42AA">
        <w:rPr>
          <w:rFonts w:ascii="Arial" w:hAnsi="Arial" w:cs="Arial"/>
          <w:b/>
          <w:sz w:val="24"/>
          <w:szCs w:val="24"/>
        </w:rPr>
        <w:t xml:space="preserve">remaining issues for </w:t>
      </w:r>
      <w:r w:rsidR="002139AB" w:rsidRPr="002139AB">
        <w:rPr>
          <w:rFonts w:ascii="Arial" w:hAnsi="Arial" w:cs="Arial"/>
          <w:b/>
          <w:sz w:val="24"/>
          <w:szCs w:val="24"/>
        </w:rPr>
        <w:t>DMRS bundling</w:t>
      </w:r>
      <w:r w:rsidR="00AB42AA">
        <w:rPr>
          <w:rFonts w:ascii="Arial" w:hAnsi="Arial" w:cs="Arial"/>
          <w:b/>
          <w:sz w:val="24"/>
          <w:szCs w:val="24"/>
        </w:rPr>
        <w:t xml:space="preserve"> </w:t>
      </w:r>
    </w:p>
    <w:p w14:paraId="6AC8B0BF" w14:textId="38B2DB8B"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E457042" w14:textId="516E0B1C" w:rsidR="00BE2D20" w:rsidRPr="003A02AE" w:rsidRDefault="00BE2D20" w:rsidP="00BE2D20">
      <w:pPr>
        <w:pStyle w:val="BodyText"/>
        <w:spacing w:before="120"/>
        <w:rPr>
          <w:rFonts w:ascii="Times New Roman" w:hAnsi="Times New Roman"/>
          <w:szCs w:val="20"/>
          <w:lang w:val="en-US" w:eastAsia="zh-CN"/>
        </w:rPr>
      </w:pPr>
      <w:r w:rsidRPr="003A02AE">
        <w:rPr>
          <w:rFonts w:ascii="Times New Roman" w:hAnsi="Times New Roman"/>
          <w:szCs w:val="20"/>
          <w:lang w:val="en-US" w:eastAsia="zh-CN"/>
        </w:rPr>
        <w:t>At the RAN1#</w:t>
      </w:r>
      <w:r w:rsidR="00C54112" w:rsidRPr="003A02AE">
        <w:rPr>
          <w:rFonts w:ascii="Times New Roman" w:hAnsi="Times New Roman"/>
          <w:szCs w:val="20"/>
          <w:lang w:val="en-US" w:eastAsia="zh-CN"/>
        </w:rPr>
        <w:t>110</w:t>
      </w:r>
      <w:r w:rsidRPr="003A02AE">
        <w:rPr>
          <w:rFonts w:ascii="Times New Roman" w:hAnsi="Times New Roman"/>
          <w:szCs w:val="20"/>
          <w:lang w:val="en-US" w:eastAsia="zh-CN"/>
        </w:rPr>
        <w:t xml:space="preserve"> meeting, the following conclusions and agreements were made regarding </w:t>
      </w:r>
      <w:r w:rsidR="00AC74EB" w:rsidRPr="003A02AE">
        <w:rPr>
          <w:rFonts w:ascii="Times New Roman" w:hAnsi="Times New Roman"/>
          <w:szCs w:val="20"/>
          <w:lang w:val="en-US" w:eastAsia="zh-CN"/>
        </w:rPr>
        <w:t>DMRS bundling</w:t>
      </w:r>
      <w:r w:rsidRPr="003A02AE">
        <w:rPr>
          <w:rFonts w:ascii="Times New Roman" w:hAnsi="Times New Roman"/>
          <w:szCs w:val="20"/>
          <w:lang w:val="en-US" w:eastAsia="zh-CN"/>
        </w:rPr>
        <w:t xml:space="preserve"> for PUSCH and PUCCH </w:t>
      </w:r>
      <w:r w:rsidRPr="003A02AE">
        <w:rPr>
          <w:rFonts w:ascii="Times New Roman" w:hAnsi="Times New Roman"/>
          <w:szCs w:val="20"/>
          <w:lang w:val="en-US" w:eastAsia="zh-CN"/>
        </w:rPr>
        <w:fldChar w:fldCharType="begin"/>
      </w:r>
      <w:r w:rsidRPr="003A02AE">
        <w:rPr>
          <w:rFonts w:ascii="Times New Roman" w:hAnsi="Times New Roman"/>
          <w:szCs w:val="20"/>
          <w:lang w:val="en-US" w:eastAsia="zh-CN"/>
        </w:rPr>
        <w:instrText xml:space="preserve"> REF _Ref64378400 \r \h </w:instrText>
      </w:r>
      <w:r w:rsidR="003A02AE" w:rsidRPr="003A02AE">
        <w:rPr>
          <w:rFonts w:ascii="Times New Roman" w:hAnsi="Times New Roman"/>
          <w:szCs w:val="20"/>
          <w:lang w:val="en-US" w:eastAsia="zh-CN"/>
        </w:rPr>
        <w:instrText xml:space="preserve"> \* MERGEFORMAT </w:instrText>
      </w:r>
      <w:r w:rsidRPr="003A02AE">
        <w:rPr>
          <w:rFonts w:ascii="Times New Roman" w:hAnsi="Times New Roman"/>
          <w:szCs w:val="20"/>
          <w:lang w:val="en-US" w:eastAsia="zh-CN"/>
        </w:rPr>
      </w:r>
      <w:r w:rsidRPr="003A02AE">
        <w:rPr>
          <w:rFonts w:ascii="Times New Roman" w:hAnsi="Times New Roman"/>
          <w:szCs w:val="20"/>
          <w:lang w:val="en-US" w:eastAsia="zh-CN"/>
        </w:rPr>
        <w:fldChar w:fldCharType="separate"/>
      </w:r>
      <w:r w:rsidR="00FC0CBC">
        <w:rPr>
          <w:rFonts w:ascii="Times New Roman" w:hAnsi="Times New Roman"/>
          <w:szCs w:val="20"/>
          <w:lang w:val="en-US" w:eastAsia="zh-CN"/>
        </w:rPr>
        <w:t>[1]</w:t>
      </w:r>
      <w:r w:rsidRPr="003A02AE">
        <w:rPr>
          <w:rFonts w:ascii="Times New Roman" w:hAnsi="Times New Roman"/>
          <w:szCs w:val="20"/>
          <w:lang w:val="en-US" w:eastAsia="zh-CN"/>
        </w:rPr>
        <w:fldChar w:fldCharType="end"/>
      </w:r>
      <w:r w:rsidRPr="003A02AE">
        <w:rPr>
          <w:rFonts w:ascii="Times New Roman" w:hAnsi="Times New Roman"/>
          <w:szCs w:val="20"/>
          <w:lang w:val="en-US" w:eastAsia="zh-CN"/>
        </w:rPr>
        <w:t>:</w:t>
      </w:r>
    </w:p>
    <w:p w14:paraId="245D672B" w14:textId="77777777" w:rsidR="00ED2676" w:rsidRPr="00ED2676" w:rsidRDefault="00ED2676" w:rsidP="00BB30A7">
      <w:pPr>
        <w:overflowPunct/>
        <w:autoSpaceDE/>
        <w:autoSpaceDN/>
        <w:adjustRightInd/>
        <w:spacing w:before="120" w:after="120"/>
        <w:textAlignment w:val="auto"/>
        <w:rPr>
          <w:rFonts w:eastAsia="Batang"/>
          <w:b/>
          <w:bCs/>
          <w:u w:val="single"/>
          <w:lang w:eastAsia="x-none"/>
        </w:rPr>
      </w:pPr>
      <w:r w:rsidRPr="00ED2676">
        <w:rPr>
          <w:rFonts w:eastAsia="Batang"/>
          <w:b/>
          <w:bCs/>
          <w:u w:val="single"/>
          <w:lang w:eastAsia="x-none"/>
        </w:rPr>
        <w:t>Conclusion</w:t>
      </w:r>
    </w:p>
    <w:p w14:paraId="2E4B9917" w14:textId="77777777" w:rsidR="00ED2676" w:rsidRPr="00ED2676" w:rsidRDefault="00ED2676" w:rsidP="003A02AE">
      <w:pPr>
        <w:overflowPunct/>
        <w:autoSpaceDE/>
        <w:autoSpaceDN/>
        <w:adjustRightInd/>
        <w:spacing w:afterLines="50" w:after="120" w:line="276" w:lineRule="auto"/>
        <w:contextualSpacing/>
        <w:jc w:val="both"/>
        <w:textAlignment w:val="auto"/>
        <w:rPr>
          <w:rFonts w:eastAsia="Batang"/>
          <w:lang w:eastAsia="x-none"/>
        </w:rPr>
      </w:pPr>
      <w:r w:rsidRPr="00ED2676">
        <w:rPr>
          <w:rFonts w:eastAsia="Batang"/>
          <w:lang w:eastAsia="x-none"/>
        </w:rPr>
        <w:t xml:space="preserve">Reply to RAN4, including below: </w:t>
      </w:r>
    </w:p>
    <w:p w14:paraId="253CD13D" w14:textId="77777777" w:rsidR="00ED2676" w:rsidRPr="00ED2676" w:rsidRDefault="00ED2676" w:rsidP="00A530DC">
      <w:pPr>
        <w:overflowPunct/>
        <w:autoSpaceDE/>
        <w:autoSpaceDN/>
        <w:adjustRightInd/>
        <w:spacing w:afterLines="50" w:after="120" w:line="276" w:lineRule="auto"/>
        <w:contextualSpacing/>
        <w:jc w:val="both"/>
        <w:textAlignment w:val="auto"/>
        <w:rPr>
          <w:rFonts w:eastAsia="Batang"/>
          <w:lang w:eastAsia="x-none"/>
        </w:rPr>
      </w:pPr>
      <w:r w:rsidRPr="00ED2676">
        <w:rPr>
          <w:rFonts w:eastAsia="Batang"/>
          <w:lang w:eastAsia="x-none"/>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5D64E806" w14:textId="77777777" w:rsidR="00ED2676" w:rsidRPr="003A02AE" w:rsidRDefault="00ED2676" w:rsidP="00BE2D20">
      <w:pPr>
        <w:shd w:val="clear" w:color="auto" w:fill="FFFFFF"/>
        <w:spacing w:after="0"/>
        <w:rPr>
          <w:rFonts w:eastAsia="Batang"/>
          <w:b/>
          <w:bCs/>
          <w:lang w:eastAsia="x-none"/>
        </w:rPr>
      </w:pPr>
    </w:p>
    <w:p w14:paraId="2EB5C455" w14:textId="37B4AF7D" w:rsidR="00033AB7" w:rsidRPr="00033AB7" w:rsidRDefault="00033AB7" w:rsidP="00033AB7">
      <w:pPr>
        <w:overflowPunct/>
        <w:autoSpaceDE/>
        <w:autoSpaceDN/>
        <w:adjustRightInd/>
        <w:spacing w:after="0"/>
        <w:textAlignment w:val="auto"/>
        <w:rPr>
          <w:rFonts w:eastAsia="Batang"/>
          <w:b/>
          <w:bCs/>
          <w:lang w:eastAsia="x-none"/>
        </w:rPr>
      </w:pPr>
      <w:r w:rsidRPr="00033AB7">
        <w:rPr>
          <w:rFonts w:eastAsia="Batang"/>
          <w:b/>
          <w:bCs/>
          <w:lang w:eastAsia="x-none"/>
        </w:rPr>
        <w:t xml:space="preserve">Decision: </w:t>
      </w:r>
      <w:r w:rsidRPr="00033AB7">
        <w:rPr>
          <w:rFonts w:eastAsia="Batang"/>
          <w:lang w:eastAsia="x-none"/>
        </w:rPr>
        <w:t xml:space="preserve">The draft LS is endorsed. Final version is </w:t>
      </w:r>
      <w:r w:rsidRPr="00033AB7">
        <w:rPr>
          <w:rFonts w:eastAsia="Batang"/>
          <w:highlight w:val="green"/>
          <w:lang w:eastAsia="x-none"/>
        </w:rPr>
        <w:t xml:space="preserve">approved in </w:t>
      </w:r>
      <w:hyperlink r:id="rId12" w:history="1">
        <w:r w:rsidRPr="00033AB7">
          <w:rPr>
            <w:rFonts w:eastAsia="Batang"/>
            <w:color w:val="0000FF"/>
            <w:highlight w:val="green"/>
            <w:u w:val="single"/>
            <w:lang w:eastAsia="x-none"/>
          </w:rPr>
          <w:t>R1-2208212</w:t>
        </w:r>
      </w:hyperlink>
      <w:r w:rsidRPr="00033AB7">
        <w:rPr>
          <w:rFonts w:eastAsia="Batang"/>
          <w:lang w:eastAsia="x-none"/>
        </w:rPr>
        <w:t>.</w:t>
      </w:r>
    </w:p>
    <w:p w14:paraId="3DA7760C" w14:textId="58E2D6E7" w:rsidR="00C107F2" w:rsidRPr="001D5C16" w:rsidRDefault="005674AC" w:rsidP="001D5C16">
      <w:pPr>
        <w:pStyle w:val="BodyText"/>
        <w:spacing w:before="120"/>
        <w:rPr>
          <w:rFonts w:ascii="Times New Roman" w:hAnsi="Times New Roman"/>
          <w:szCs w:val="20"/>
          <w:lang w:val="en-US" w:eastAsia="zh-CN"/>
        </w:rPr>
      </w:pPr>
      <w:r w:rsidRPr="005674AC">
        <w:rPr>
          <w:rFonts w:ascii="Times New Roman" w:hAnsi="Times New Roman"/>
          <w:szCs w:val="20"/>
          <w:lang w:val="en-US" w:eastAsia="zh-CN"/>
        </w:rPr>
        <w:t xml:space="preserve">Further, at the RAN#97-e meeting, the following agreement was made for </w:t>
      </w:r>
      <w:r w:rsidR="00D11E0B">
        <w:rPr>
          <w:rFonts w:ascii="Times New Roman" w:hAnsi="Times New Roman"/>
          <w:szCs w:val="20"/>
          <w:lang w:val="en-US" w:eastAsia="zh-CN"/>
        </w:rPr>
        <w:t xml:space="preserve">DMRS bundling </w:t>
      </w:r>
      <w:r w:rsidR="000B447C" w:rsidRPr="00A530DC">
        <w:rPr>
          <w:rFonts w:eastAsia="Batang"/>
          <w:lang w:val="en-US"/>
        </w:rPr>
        <w:t>in case of UL operation over multiple carriers</w:t>
      </w:r>
      <w:r w:rsidRPr="005674AC">
        <w:rPr>
          <w:rFonts w:ascii="Times New Roman" w:hAnsi="Times New Roman"/>
          <w:szCs w:val="20"/>
          <w:lang w:val="en-US" w:eastAsia="zh-CN"/>
        </w:rPr>
        <w:t xml:space="preserve"> </w:t>
      </w:r>
      <w:r w:rsidR="00E64DEC">
        <w:rPr>
          <w:rFonts w:ascii="Times New Roman" w:hAnsi="Times New Roman"/>
          <w:szCs w:val="20"/>
          <w:lang w:val="en-US" w:eastAsia="zh-CN"/>
        </w:rPr>
        <w:fldChar w:fldCharType="begin"/>
      </w:r>
      <w:r w:rsidR="00E64DEC">
        <w:rPr>
          <w:rFonts w:ascii="Times New Roman" w:hAnsi="Times New Roman"/>
          <w:szCs w:val="20"/>
          <w:lang w:val="en-US" w:eastAsia="zh-CN"/>
        </w:rPr>
        <w:instrText xml:space="preserve"> REF _Ref114605988 \r \h </w:instrText>
      </w:r>
      <w:r w:rsidR="00E64DEC">
        <w:rPr>
          <w:rFonts w:ascii="Times New Roman" w:hAnsi="Times New Roman"/>
          <w:szCs w:val="20"/>
          <w:lang w:val="en-US" w:eastAsia="zh-CN"/>
        </w:rPr>
      </w:r>
      <w:r w:rsidR="00E64DEC">
        <w:rPr>
          <w:rFonts w:ascii="Times New Roman" w:hAnsi="Times New Roman"/>
          <w:szCs w:val="20"/>
          <w:lang w:val="en-US" w:eastAsia="zh-CN"/>
        </w:rPr>
        <w:fldChar w:fldCharType="separate"/>
      </w:r>
      <w:r w:rsidR="00FC0CBC">
        <w:rPr>
          <w:rFonts w:ascii="Times New Roman" w:hAnsi="Times New Roman"/>
          <w:szCs w:val="20"/>
          <w:lang w:val="en-US" w:eastAsia="zh-CN"/>
        </w:rPr>
        <w:t>[2]</w:t>
      </w:r>
      <w:r w:rsidR="00E64DEC">
        <w:rPr>
          <w:rFonts w:ascii="Times New Roman" w:hAnsi="Times New Roman"/>
          <w:szCs w:val="20"/>
          <w:lang w:val="en-US" w:eastAsia="zh-CN"/>
        </w:rPr>
        <w:fldChar w:fldCharType="end"/>
      </w:r>
      <w:r w:rsidR="00E64DEC">
        <w:rPr>
          <w:rFonts w:ascii="Times New Roman" w:hAnsi="Times New Roman"/>
          <w:szCs w:val="20"/>
          <w:lang w:val="en-US" w:eastAsia="zh-CN"/>
        </w:rPr>
        <w:t>:</w:t>
      </w:r>
    </w:p>
    <w:p w14:paraId="1C1F37D6" w14:textId="77777777" w:rsidR="0008431D" w:rsidRPr="00ED2676" w:rsidRDefault="0008431D" w:rsidP="00BB30A7">
      <w:pPr>
        <w:overflowPunct/>
        <w:autoSpaceDE/>
        <w:autoSpaceDN/>
        <w:adjustRightInd/>
        <w:spacing w:before="120" w:after="120"/>
        <w:textAlignment w:val="auto"/>
        <w:rPr>
          <w:rFonts w:eastAsia="Batang"/>
          <w:b/>
          <w:bCs/>
          <w:u w:val="single"/>
          <w:lang w:eastAsia="x-none"/>
        </w:rPr>
      </w:pPr>
      <w:r w:rsidRPr="00ED2676">
        <w:rPr>
          <w:rFonts w:eastAsia="Batang"/>
          <w:b/>
          <w:bCs/>
          <w:u w:val="single"/>
          <w:lang w:eastAsia="x-none"/>
        </w:rPr>
        <w:t>Conclusion</w:t>
      </w:r>
    </w:p>
    <w:p w14:paraId="3B2FB343" w14:textId="0A548D88" w:rsidR="00C107F2" w:rsidRPr="00A530DC" w:rsidRDefault="00370D9C" w:rsidP="00A530DC">
      <w:pPr>
        <w:overflowPunct/>
        <w:autoSpaceDE/>
        <w:autoSpaceDN/>
        <w:adjustRightInd/>
        <w:spacing w:afterLines="50" w:after="120" w:line="276" w:lineRule="auto"/>
        <w:contextualSpacing/>
        <w:jc w:val="both"/>
        <w:textAlignment w:val="auto"/>
        <w:rPr>
          <w:rFonts w:eastAsia="Batang"/>
          <w:lang w:eastAsia="x-none"/>
        </w:rPr>
      </w:pPr>
      <w:r w:rsidRPr="00A530DC">
        <w:rPr>
          <w:rFonts w:eastAsia="Batang"/>
          <w:lang w:eastAsia="x-none"/>
        </w:rPr>
        <w:t>On the issue of supporting DMRS bundling in case of UL operation over multiple carriers, WGs are to continue with their work to resolve the issue (for radio configurations included in R4-2211225) before RAN#98 under the assumption of no RAN1 specification change.</w:t>
      </w:r>
    </w:p>
    <w:p w14:paraId="5AE00C41" w14:textId="78A06DF6" w:rsidR="00323FE8" w:rsidRDefault="00D56377" w:rsidP="006525AB">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702EEB">
        <w:rPr>
          <w:lang w:val="en-US" w:eastAsia="zh-CN"/>
        </w:rPr>
        <w:t xml:space="preserve">remaining issues on </w:t>
      </w:r>
      <w:r w:rsidR="00BB625B">
        <w:rPr>
          <w:lang w:val="en-US" w:eastAsia="zh-CN"/>
        </w:rPr>
        <w:t>DMRS bundling</w:t>
      </w:r>
      <w:r w:rsidR="00F81CEF" w:rsidRPr="00F81CEF">
        <w:rPr>
          <w:lang w:val="en-US" w:eastAsia="zh-CN"/>
        </w:rPr>
        <w:t xml:space="preserve"> for PUSCH and PUCCH</w:t>
      </w:r>
      <w:r w:rsidR="00437E45">
        <w:rPr>
          <w:lang w:val="en-US" w:eastAsia="zh-CN"/>
        </w:rPr>
        <w:t xml:space="preserve">. </w:t>
      </w:r>
      <w:r w:rsidR="00E17DDD" w:rsidRPr="00081FCA">
        <w:rPr>
          <w:lang w:val="en-US" w:eastAsia="zh-CN"/>
        </w:rPr>
        <w:t xml:space="preserve"> </w:t>
      </w:r>
    </w:p>
    <w:p w14:paraId="1F4DC1AE" w14:textId="406FA81F" w:rsidR="00725B2E" w:rsidRDefault="007D0398" w:rsidP="00725B2E">
      <w:pPr>
        <w:pStyle w:val="Heading1"/>
      </w:pPr>
      <w:r>
        <w:t xml:space="preserve">On </w:t>
      </w:r>
      <w:r w:rsidRPr="007D0398">
        <w:rPr>
          <w:lang w:val="en-US"/>
        </w:rPr>
        <w:t xml:space="preserve">UE behavior of restarting DMRS </w:t>
      </w:r>
      <w:r w:rsidR="00725B2E">
        <w:t>bundling</w:t>
      </w:r>
    </w:p>
    <w:p w14:paraId="050BF320" w14:textId="72836CA6" w:rsidR="00725B2E" w:rsidRPr="00224F65" w:rsidRDefault="00725B2E" w:rsidP="00725B2E">
      <w:pPr>
        <w:spacing w:after="120"/>
        <w:jc w:val="both"/>
        <w:rPr>
          <w:rFonts w:eastAsia="Calibri"/>
        </w:rPr>
      </w:pPr>
      <w:r>
        <w:rPr>
          <w:lang w:val="en-GB" w:eastAsia="zh-CN"/>
        </w:rPr>
        <w:t>At the RAN1#109-e meeting, c</w:t>
      </w:r>
      <w:r w:rsidRPr="00A05E45">
        <w:rPr>
          <w:lang w:val="en-GB" w:eastAsia="zh-CN"/>
        </w:rPr>
        <w:t xml:space="preserve">larification on UE behaviour of restarting DMRS bundling with respect to multiple semi-static and dynamic events within one nominal </w:t>
      </w:r>
      <w:r>
        <w:rPr>
          <w:lang w:val="en-GB" w:eastAsia="zh-CN"/>
        </w:rPr>
        <w:t>time domain window (TDW) was discussed</w:t>
      </w:r>
      <w:r w:rsidR="009A2D13">
        <w:rPr>
          <w:lang w:val="en-GB" w:eastAsia="zh-CN"/>
        </w:rPr>
        <w:t xml:space="preserve"> </w:t>
      </w:r>
      <w:r w:rsidR="009A2D13">
        <w:rPr>
          <w:lang w:val="en-GB" w:eastAsia="zh-CN"/>
        </w:rPr>
        <w:fldChar w:fldCharType="begin"/>
      </w:r>
      <w:r w:rsidR="009A2D13">
        <w:rPr>
          <w:lang w:val="en-GB" w:eastAsia="zh-CN"/>
        </w:rPr>
        <w:instrText xml:space="preserve"> REF _Ref114580492 \r \h </w:instrText>
      </w:r>
      <w:r w:rsidR="009A2D13">
        <w:rPr>
          <w:lang w:val="en-GB" w:eastAsia="zh-CN"/>
        </w:rPr>
      </w:r>
      <w:r w:rsidR="009A2D13">
        <w:rPr>
          <w:lang w:val="en-GB" w:eastAsia="zh-CN"/>
        </w:rPr>
        <w:fldChar w:fldCharType="separate"/>
      </w:r>
      <w:r w:rsidR="00FC0CBC">
        <w:rPr>
          <w:lang w:val="en-GB" w:eastAsia="zh-CN"/>
        </w:rPr>
        <w:t>[3]</w:t>
      </w:r>
      <w:r w:rsidR="009A2D13">
        <w:rPr>
          <w:lang w:val="en-GB" w:eastAsia="zh-CN"/>
        </w:rPr>
        <w:fldChar w:fldCharType="end"/>
      </w:r>
      <w:r>
        <w:rPr>
          <w:lang w:val="en-GB" w:eastAsia="zh-CN"/>
        </w:rPr>
        <w:t xml:space="preserve">. In particular, two scenarios were </w:t>
      </w:r>
      <w:r w:rsidRPr="00224F65">
        <w:rPr>
          <w:rFonts w:eastAsia="Calibri"/>
        </w:rPr>
        <w:t>considered as follows</w:t>
      </w:r>
      <w:r w:rsidRPr="001744CA">
        <w:t xml:space="preserve"> </w:t>
      </w:r>
      <w:r w:rsidRPr="001744CA">
        <w:rPr>
          <w:rFonts w:eastAsia="Calibri"/>
        </w:rPr>
        <w:t>for UEs not capable of restarting DM-RS bundling in response to dynamic events</w:t>
      </w:r>
      <w:r w:rsidRPr="00224F65">
        <w:rPr>
          <w:rFonts w:eastAsia="Calibri"/>
        </w:rPr>
        <w:t>:</w:t>
      </w:r>
    </w:p>
    <w:p w14:paraId="367ACDF8" w14:textId="77777777" w:rsidR="00725B2E" w:rsidRPr="00224F65" w:rsidRDefault="00725B2E" w:rsidP="00725B2E">
      <w:pPr>
        <w:pStyle w:val="ListParagraph"/>
        <w:numPr>
          <w:ilvl w:val="0"/>
          <w:numId w:val="6"/>
        </w:numPr>
        <w:spacing w:after="60"/>
        <w:jc w:val="both"/>
        <w:rPr>
          <w:rFonts w:ascii="Times New Roman" w:hAnsi="Times New Roman"/>
          <w:sz w:val="20"/>
          <w:szCs w:val="20"/>
        </w:rPr>
      </w:pPr>
      <w:r w:rsidRPr="00224F65">
        <w:rPr>
          <w:rFonts w:ascii="Times New Roman" w:hAnsi="Times New Roman"/>
          <w:sz w:val="20"/>
          <w:szCs w:val="20"/>
        </w:rPr>
        <w:t>Case 1: when a semi-static event is triggered after one or multiple dynamic events</w:t>
      </w:r>
    </w:p>
    <w:p w14:paraId="203C778A" w14:textId="77777777" w:rsidR="00725B2E" w:rsidRDefault="00725B2E" w:rsidP="00725B2E">
      <w:pPr>
        <w:pStyle w:val="ListParagraph"/>
        <w:numPr>
          <w:ilvl w:val="0"/>
          <w:numId w:val="6"/>
        </w:numPr>
        <w:spacing w:after="120"/>
        <w:jc w:val="both"/>
        <w:rPr>
          <w:rFonts w:ascii="Times New Roman" w:hAnsi="Times New Roman"/>
          <w:sz w:val="20"/>
          <w:szCs w:val="20"/>
        </w:rPr>
      </w:pPr>
      <w:r w:rsidRPr="00224F65">
        <w:rPr>
          <w:rFonts w:ascii="Times New Roman" w:hAnsi="Times New Roman"/>
          <w:sz w:val="20"/>
          <w:szCs w:val="20"/>
        </w:rPr>
        <w:t>Case 2: when a semi-static event overlaps with a dynamic event</w:t>
      </w:r>
    </w:p>
    <w:p w14:paraId="4AC2B7CF" w14:textId="1690ACB5" w:rsidR="00725B2E" w:rsidRPr="00D24A6A" w:rsidRDefault="007D0128" w:rsidP="00725B2E">
      <w:pPr>
        <w:spacing w:after="240"/>
        <w:jc w:val="both"/>
      </w:pPr>
      <w:r>
        <w:t>In addition, a</w:t>
      </w:r>
      <w:r w:rsidR="00725B2E">
        <w:t xml:space="preserve">t the RAN1#107-e meeting, the following agreement was made regarding the </w:t>
      </w:r>
      <w:r w:rsidR="00725B2E" w:rsidRPr="00A05E45">
        <w:rPr>
          <w:lang w:val="en-GB" w:eastAsia="zh-CN"/>
        </w:rPr>
        <w:t>UE behaviour of restarting DMRS bundling</w:t>
      </w:r>
      <w:r w:rsidR="00725B2E">
        <w:rPr>
          <w:lang w:val="en-GB" w:eastAsia="zh-CN"/>
        </w:rPr>
        <w:t xml:space="preserve"> </w:t>
      </w:r>
      <w:r w:rsidR="00A9374D">
        <w:rPr>
          <w:lang w:val="en-GB" w:eastAsia="zh-CN"/>
        </w:rPr>
        <w:fldChar w:fldCharType="begin"/>
      </w:r>
      <w:r w:rsidR="00A9374D">
        <w:rPr>
          <w:lang w:val="en-GB" w:eastAsia="zh-CN"/>
        </w:rPr>
        <w:instrText xml:space="preserve"> REF _Ref104325935 \r \h </w:instrText>
      </w:r>
      <w:r w:rsidR="00A9374D">
        <w:rPr>
          <w:lang w:val="en-GB" w:eastAsia="zh-CN"/>
        </w:rPr>
      </w:r>
      <w:r w:rsidR="00A9374D">
        <w:rPr>
          <w:lang w:val="en-GB" w:eastAsia="zh-CN"/>
        </w:rPr>
        <w:fldChar w:fldCharType="separate"/>
      </w:r>
      <w:r w:rsidR="00FC0CBC">
        <w:rPr>
          <w:lang w:val="en-GB" w:eastAsia="zh-CN"/>
        </w:rPr>
        <w:t>[4]</w:t>
      </w:r>
      <w:r w:rsidR="00A9374D">
        <w:rPr>
          <w:lang w:val="en-GB" w:eastAsia="zh-CN"/>
        </w:rPr>
        <w:fldChar w:fldCharType="end"/>
      </w:r>
      <w:r w:rsidR="00725B2E">
        <w:rPr>
          <w:lang w:val="en-GB" w:eastAsia="zh-CN"/>
        </w:rPr>
        <w:t xml:space="preserve">: </w:t>
      </w:r>
    </w:p>
    <w:tbl>
      <w:tblPr>
        <w:tblStyle w:val="TableGrid"/>
        <w:tblW w:w="0" w:type="auto"/>
        <w:tblLook w:val="04A0" w:firstRow="1" w:lastRow="0" w:firstColumn="1" w:lastColumn="0" w:noHBand="0" w:noVBand="1"/>
      </w:tblPr>
      <w:tblGrid>
        <w:gridCol w:w="9962"/>
      </w:tblGrid>
      <w:tr w:rsidR="00725B2E" w14:paraId="35954056" w14:textId="77777777" w:rsidTr="00370CF0">
        <w:trPr>
          <w:trHeight w:val="1704"/>
        </w:trPr>
        <w:tc>
          <w:tcPr>
            <w:tcW w:w="9962" w:type="dxa"/>
          </w:tcPr>
          <w:p w14:paraId="2B124F66" w14:textId="77777777" w:rsidR="00725B2E" w:rsidRPr="00D24A6A" w:rsidRDefault="00725B2E" w:rsidP="00370CF0">
            <w:pPr>
              <w:overflowPunct/>
              <w:autoSpaceDE/>
              <w:autoSpaceDN/>
              <w:adjustRightInd/>
              <w:spacing w:after="60" w:line="240" w:lineRule="auto"/>
              <w:textAlignment w:val="auto"/>
              <w:rPr>
                <w:rFonts w:eastAsia="Batang"/>
                <w:b/>
                <w:bCs/>
                <w:highlight w:val="green"/>
              </w:rPr>
            </w:pPr>
            <w:r w:rsidRPr="00D24A6A">
              <w:rPr>
                <w:rFonts w:eastAsia="Batang"/>
                <w:b/>
                <w:bCs/>
                <w:highlight w:val="green"/>
              </w:rPr>
              <w:t>Agreement</w:t>
            </w:r>
          </w:p>
          <w:p w14:paraId="787CD5AA" w14:textId="77777777" w:rsidR="00725B2E" w:rsidRPr="00D24A6A" w:rsidRDefault="00725B2E" w:rsidP="00370CF0">
            <w:pPr>
              <w:numPr>
                <w:ilvl w:val="0"/>
                <w:numId w:val="14"/>
              </w:numPr>
              <w:overflowPunct/>
              <w:autoSpaceDE/>
              <w:autoSpaceDN/>
              <w:adjustRightInd/>
              <w:snapToGrid w:val="0"/>
              <w:spacing w:before="0" w:after="60" w:line="240" w:lineRule="auto"/>
              <w:textAlignment w:val="auto"/>
              <w:rPr>
                <w:rFonts w:eastAsia="Batang"/>
                <w:lang w:val="en-GB" w:eastAsia="x-none"/>
              </w:rPr>
            </w:pPr>
            <w:r w:rsidRPr="00D24A6A">
              <w:rPr>
                <w:rFonts w:eastAsia="Batang"/>
                <w:lang w:val="en-GB" w:eastAsia="x-none"/>
              </w:rPr>
              <w:t>If DM-RS bundling is supported, UE is mandatory to support restarting DM-RS bundling due to semi-static events. UE capability of restarting DMRS bundling is applied only to dynamic events.</w:t>
            </w:r>
          </w:p>
          <w:p w14:paraId="681DE440" w14:textId="77777777" w:rsidR="00725B2E" w:rsidRPr="00D24A6A" w:rsidRDefault="00725B2E" w:rsidP="00370CF0">
            <w:pPr>
              <w:numPr>
                <w:ilvl w:val="1"/>
                <w:numId w:val="15"/>
              </w:numPr>
              <w:overflowPunct/>
              <w:autoSpaceDE/>
              <w:autoSpaceDN/>
              <w:adjustRightInd/>
              <w:snapToGrid w:val="0"/>
              <w:spacing w:before="0" w:after="60" w:line="240" w:lineRule="auto"/>
              <w:textAlignment w:val="auto"/>
              <w:rPr>
                <w:rFonts w:eastAsia="Batang"/>
                <w:color w:val="000000"/>
                <w:lang w:val="en-GB" w:eastAsia="x-none"/>
              </w:rPr>
            </w:pPr>
            <w:r w:rsidRPr="00D24A6A">
              <w:rPr>
                <w:rFonts w:eastAsia="Batang"/>
                <w:color w:val="000000"/>
                <w:lang w:val="en-GB" w:eastAsia="x-none"/>
              </w:rPr>
              <w:t>A</w:t>
            </w:r>
            <w:r w:rsidRPr="00D24A6A">
              <w:rPr>
                <w:rFonts w:eastAsia="Batang"/>
                <w:bCs/>
                <w:color w:val="000000"/>
                <w:lang w:val="en-GB" w:eastAsia="x-none"/>
              </w:rPr>
              <w:t>n event is regarded as a dynamic event if it is triggered by a DCI or MAC-CE, otherwise it is regarded as a semi-static event.</w:t>
            </w:r>
          </w:p>
          <w:p w14:paraId="5DCA5113" w14:textId="77777777" w:rsidR="00725B2E" w:rsidRPr="00D8489A" w:rsidRDefault="00725B2E" w:rsidP="00370CF0">
            <w:pPr>
              <w:numPr>
                <w:ilvl w:val="1"/>
                <w:numId w:val="15"/>
              </w:numPr>
              <w:overflowPunct/>
              <w:autoSpaceDE/>
              <w:autoSpaceDN/>
              <w:adjustRightInd/>
              <w:snapToGrid w:val="0"/>
              <w:spacing w:before="0" w:after="60" w:line="240" w:lineRule="auto"/>
              <w:textAlignment w:val="auto"/>
              <w:rPr>
                <w:rFonts w:eastAsia="Batang"/>
                <w:bCs/>
                <w:color w:val="000000"/>
                <w:lang w:val="en-GB" w:eastAsia="x-none"/>
              </w:rPr>
            </w:pPr>
            <w:r w:rsidRPr="00D24A6A">
              <w:rPr>
                <w:rFonts w:eastAsia="DengXian"/>
                <w:bCs/>
                <w:color w:val="000000"/>
                <w:lang w:val="en-GB" w:eastAsia="zh-CN"/>
              </w:rPr>
              <w:t xml:space="preserve">Note: At least </w:t>
            </w:r>
            <w:r w:rsidRPr="00D24A6A">
              <w:rPr>
                <w:rFonts w:eastAsia="Batang"/>
                <w:bCs/>
                <w:color w:val="000000"/>
                <w:lang w:val="en-GB" w:eastAsia="x-none"/>
              </w:rPr>
              <w:t>frequency hopping event is considered as semi-static event.</w:t>
            </w:r>
          </w:p>
        </w:tc>
      </w:tr>
    </w:tbl>
    <w:p w14:paraId="39D1F570" w14:textId="77777777" w:rsidR="00725B2E" w:rsidRDefault="00725B2E" w:rsidP="00725B2E">
      <w:pPr>
        <w:rPr>
          <w:lang w:val="en-GB" w:eastAsia="zh-CN"/>
        </w:rPr>
      </w:pPr>
    </w:p>
    <w:p w14:paraId="46C1AD7E" w14:textId="10612DAD" w:rsidR="00725B2E" w:rsidRDefault="00725B2E" w:rsidP="00725B2E">
      <w:pPr>
        <w:jc w:val="both"/>
      </w:pPr>
      <w:r>
        <w:rPr>
          <w:lang w:val="en-GB" w:eastAsia="zh-CN"/>
        </w:rPr>
        <w:lastRenderedPageBreak/>
        <w:t xml:space="preserve">Based on the agreement, it is evident that if a semi-static event is triggered, UE is </w:t>
      </w:r>
      <w:r w:rsidRPr="00D24A6A">
        <w:rPr>
          <w:rFonts w:eastAsia="Batang"/>
          <w:lang w:val="en-GB" w:eastAsia="x-none"/>
        </w:rPr>
        <w:t>mandatory to support restarting DM-RS bundling</w:t>
      </w:r>
      <w:r>
        <w:rPr>
          <w:rFonts w:eastAsia="Batang"/>
          <w:lang w:val="en-GB" w:eastAsia="x-none"/>
        </w:rPr>
        <w:t xml:space="preserve">. In this regard, </w:t>
      </w:r>
      <w:r w:rsidRPr="00224F65">
        <w:t>when a semi-static event is triggered after one or multiple dynamic events</w:t>
      </w:r>
      <w:r>
        <w:t xml:space="preserve">, </w:t>
      </w:r>
      <w:r w:rsidRPr="00C50BD8">
        <w:t>a new actual TDW is created after the triggered semi-static event</w:t>
      </w:r>
      <w:r>
        <w:t xml:space="preserve"> within a nominal TDW. Further, no additional UE capability needs to be introduced to handle this issue. Otherwise, this would lead to</w:t>
      </w:r>
      <w:r w:rsidR="00D56A6F">
        <w:t xml:space="preserve"> a</w:t>
      </w:r>
      <w:r>
        <w:t xml:space="preserve"> fragmented UE feature on the support of DMRS bundling, which is not desirable from system operation and would make the DMRS bundling feature less practical.</w:t>
      </w:r>
    </w:p>
    <w:p w14:paraId="0F299285" w14:textId="57C30EF1" w:rsidR="00725B2E" w:rsidRDefault="00725B2E" w:rsidP="00725B2E">
      <w:pPr>
        <w:jc w:val="both"/>
        <w:rPr>
          <w:lang w:val="en-GB" w:eastAsia="zh-CN"/>
        </w:rPr>
      </w:pPr>
      <w:r>
        <w:t xml:space="preserve">In addition, Case 2 with overlapping between semi-static and dynamic event can be avoided by a reasonable gNB scheduler implementation. Note that during the maintenance phase for Rel-17 NR coverage enhancement, it is not preferable to further consider Case 2 for discussion, which is mainly targeted for optimization. </w:t>
      </w:r>
    </w:p>
    <w:p w14:paraId="48E6A054" w14:textId="1A80AC13" w:rsidR="00725B2E" w:rsidRPr="00C52256" w:rsidRDefault="00725B2E" w:rsidP="00725B2E">
      <w:pPr>
        <w:spacing w:before="240" w:after="0"/>
        <w:jc w:val="both"/>
        <w:rPr>
          <w:b/>
        </w:rPr>
      </w:pPr>
      <w:r w:rsidRPr="00C52256">
        <w:rPr>
          <w:b/>
        </w:rPr>
        <w:t xml:space="preserve">Proposal </w:t>
      </w:r>
      <w:r w:rsidR="00B25FA0">
        <w:rPr>
          <w:b/>
        </w:rPr>
        <w:t>1</w:t>
      </w:r>
    </w:p>
    <w:p w14:paraId="52A19034" w14:textId="77777777" w:rsidR="00725B2E" w:rsidRDefault="00725B2E" w:rsidP="00725B2E">
      <w:pPr>
        <w:numPr>
          <w:ilvl w:val="0"/>
          <w:numId w:val="6"/>
        </w:numPr>
        <w:overflowPunct/>
        <w:autoSpaceDE/>
        <w:autoSpaceDN/>
        <w:adjustRightInd/>
        <w:spacing w:before="60" w:after="0"/>
        <w:ind w:left="288" w:hanging="288"/>
        <w:jc w:val="both"/>
        <w:textAlignment w:val="auto"/>
        <w:rPr>
          <w:iCs/>
        </w:rPr>
      </w:pPr>
      <w:r w:rsidRPr="00C5311E">
        <w:rPr>
          <w:iCs/>
        </w:rPr>
        <w:t>For UEs not capable of restarting DM-RS bundling in response to dynamic events</w:t>
      </w:r>
      <w:r>
        <w:rPr>
          <w:iCs/>
        </w:rPr>
        <w:t xml:space="preserve">, </w:t>
      </w:r>
    </w:p>
    <w:p w14:paraId="1B2604FE" w14:textId="77777777" w:rsidR="00725B2E" w:rsidRDefault="00725B2E" w:rsidP="00725B2E">
      <w:pPr>
        <w:numPr>
          <w:ilvl w:val="1"/>
          <w:numId w:val="6"/>
        </w:numPr>
        <w:overflowPunct/>
        <w:autoSpaceDE/>
        <w:autoSpaceDN/>
        <w:adjustRightInd/>
        <w:spacing w:before="60" w:after="0"/>
        <w:ind w:left="792" w:hanging="288"/>
        <w:jc w:val="both"/>
        <w:textAlignment w:val="auto"/>
        <w:rPr>
          <w:iCs/>
        </w:rPr>
      </w:pPr>
      <w:r w:rsidRPr="00CC7086">
        <w:rPr>
          <w:iCs/>
        </w:rPr>
        <w:t>If a semi-static event is triggered after one or multiple dynamic events, a new actual TDW is created after the triggered semi-static event</w:t>
      </w:r>
    </w:p>
    <w:p w14:paraId="1C9A3F8B" w14:textId="2731820B" w:rsidR="00725B2E" w:rsidRDefault="00725B2E" w:rsidP="00725B2E">
      <w:pPr>
        <w:numPr>
          <w:ilvl w:val="1"/>
          <w:numId w:val="6"/>
        </w:numPr>
        <w:overflowPunct/>
        <w:autoSpaceDE/>
        <w:autoSpaceDN/>
        <w:adjustRightInd/>
        <w:spacing w:before="60" w:after="0"/>
        <w:ind w:left="792" w:hanging="288"/>
        <w:jc w:val="both"/>
        <w:textAlignment w:val="auto"/>
        <w:rPr>
          <w:iCs/>
        </w:rPr>
      </w:pPr>
      <w:r w:rsidRPr="007E7AFA">
        <w:rPr>
          <w:iCs/>
        </w:rPr>
        <w:t>No additional specification impact is expected.</w:t>
      </w:r>
    </w:p>
    <w:p w14:paraId="3156975F" w14:textId="77777777" w:rsidR="00445890" w:rsidRPr="00B126FD" w:rsidRDefault="00445890" w:rsidP="00445890">
      <w:pPr>
        <w:overflowPunct/>
        <w:autoSpaceDE/>
        <w:autoSpaceDN/>
        <w:adjustRightInd/>
        <w:spacing w:before="60" w:after="0"/>
        <w:ind w:left="792"/>
        <w:jc w:val="both"/>
        <w:textAlignment w:val="auto"/>
        <w:rPr>
          <w:iCs/>
        </w:rPr>
      </w:pPr>
    </w:p>
    <w:p w14:paraId="7928A43C" w14:textId="73A3A67C" w:rsidR="00445890" w:rsidRDefault="005055C7" w:rsidP="0064676C">
      <w:pPr>
        <w:pStyle w:val="Heading1"/>
        <w:jc w:val="both"/>
      </w:pPr>
      <w:r>
        <w:t>O</w:t>
      </w:r>
      <w:r w:rsidR="00445890">
        <w:t xml:space="preserve">n the </w:t>
      </w:r>
      <w:r w:rsidR="00A653F8">
        <w:rPr>
          <w:lang w:val="en-US"/>
        </w:rPr>
        <w:t>s</w:t>
      </w:r>
      <w:r w:rsidR="00A653F8" w:rsidRPr="00A653F8">
        <w:rPr>
          <w:lang w:val="en-US"/>
        </w:rPr>
        <w:t xml:space="preserve">upport of DMRS bundling </w:t>
      </w:r>
      <w:r w:rsidR="0064676C">
        <w:rPr>
          <w:lang w:val="en-US"/>
        </w:rPr>
        <w:t>for</w:t>
      </w:r>
      <w:r w:rsidR="00A653F8" w:rsidRPr="00A653F8">
        <w:rPr>
          <w:lang w:val="en-US"/>
        </w:rPr>
        <w:t xml:space="preserve"> UL operation over multiple carriers</w:t>
      </w:r>
    </w:p>
    <w:p w14:paraId="648484F8" w14:textId="48956132" w:rsidR="00725B2E" w:rsidRDefault="00795A51" w:rsidP="006276C3">
      <w:pPr>
        <w:jc w:val="both"/>
        <w:rPr>
          <w:lang w:val="en-GB" w:eastAsia="zh-CN"/>
        </w:rPr>
      </w:pPr>
      <w:r>
        <w:rPr>
          <w:lang w:val="en-GB" w:eastAsia="zh-CN"/>
        </w:rPr>
        <w:t>At the RAN1#110 meeting, RAN1 received a reply LS from RAN4 regarding the DMRS bundling</w:t>
      </w:r>
      <w:r w:rsidR="0041010A">
        <w:rPr>
          <w:lang w:val="en-GB" w:eastAsia="zh-CN"/>
        </w:rPr>
        <w:t>, which includes the following information:</w:t>
      </w:r>
    </w:p>
    <w:tbl>
      <w:tblPr>
        <w:tblStyle w:val="TableGrid"/>
        <w:tblW w:w="0" w:type="auto"/>
        <w:tblLook w:val="04A0" w:firstRow="1" w:lastRow="0" w:firstColumn="1" w:lastColumn="0" w:noHBand="0" w:noVBand="1"/>
      </w:tblPr>
      <w:tblGrid>
        <w:gridCol w:w="9962"/>
      </w:tblGrid>
      <w:tr w:rsidR="00E11794" w:rsidRPr="00D12D34" w14:paraId="1822F126" w14:textId="77777777" w:rsidTr="00323A16">
        <w:trPr>
          <w:trHeight w:val="710"/>
        </w:trPr>
        <w:tc>
          <w:tcPr>
            <w:tcW w:w="9962" w:type="dxa"/>
          </w:tcPr>
          <w:p w14:paraId="0F860839" w14:textId="77777777" w:rsidR="00E11794" w:rsidRPr="00D12D34" w:rsidRDefault="00E11794" w:rsidP="00323A16">
            <w:pPr>
              <w:spacing w:before="0" w:line="240" w:lineRule="auto"/>
              <w:rPr>
                <w:lang w:eastAsia="zh-CN"/>
              </w:rPr>
            </w:pPr>
            <w:r w:rsidRPr="00D12D34">
              <w:rPr>
                <w:lang w:eastAsia="zh-CN"/>
              </w:rPr>
              <w:t>RAN4 discussed whether applying DMRS bundle to FR1 inter-band UL CA would have any RAN1 spec impacts, and would appreciate RAN1 feedback before making further decision:</w:t>
            </w:r>
          </w:p>
          <w:tbl>
            <w:tblPr>
              <w:tblStyle w:val="TableGrid"/>
              <w:tblW w:w="0" w:type="auto"/>
              <w:tblLook w:val="04A0" w:firstRow="1" w:lastRow="0" w:firstColumn="1" w:lastColumn="0" w:noHBand="0" w:noVBand="1"/>
            </w:tblPr>
            <w:tblGrid>
              <w:gridCol w:w="9736"/>
            </w:tblGrid>
            <w:tr w:rsidR="00E11794" w:rsidRPr="00D12D34" w14:paraId="4F16D5CF" w14:textId="77777777" w:rsidTr="00323A16">
              <w:tc>
                <w:tcPr>
                  <w:tcW w:w="9855" w:type="dxa"/>
                </w:tcPr>
                <w:p w14:paraId="23F63D0A" w14:textId="77777777" w:rsidR="00E11794" w:rsidRPr="00D12D34" w:rsidRDefault="00E11794" w:rsidP="00323A16">
                  <w:pPr>
                    <w:spacing w:before="0" w:after="120" w:line="240" w:lineRule="auto"/>
                    <w:rPr>
                      <w:lang w:eastAsia="zh-CN"/>
                    </w:rPr>
                  </w:pPr>
                  <w:r w:rsidRPr="00D12D34">
                    <w:rPr>
                      <w:lang w:eastAsia="zh-CN"/>
                    </w:rPr>
                    <w:t>Considering DL CA with “additional” UL carrier configured with SRS only (i.e. no PUCCH/PUSCH configured) with the following conditions:</w:t>
                  </w:r>
                </w:p>
                <w:p w14:paraId="3890634D" w14:textId="77777777" w:rsidR="00E11794" w:rsidRPr="00D12D34" w:rsidRDefault="00E11794" w:rsidP="00E11794">
                  <w:pPr>
                    <w:pStyle w:val="ListParagraph"/>
                    <w:numPr>
                      <w:ilvl w:val="0"/>
                      <w:numId w:val="19"/>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For carrier switching back and forth between UL carrier and SRS carrier, if the switching happens within the DMRS bundling duration, then the phase continuity is not maintained by the UE.</w:t>
                  </w:r>
                </w:p>
                <w:p w14:paraId="163E636E" w14:textId="77777777" w:rsidR="00E11794" w:rsidRPr="00D12D34" w:rsidRDefault="00E11794" w:rsidP="00323A16">
                  <w:pPr>
                    <w:spacing w:before="0" w:after="120" w:line="240" w:lineRule="auto"/>
                    <w:rPr>
                      <w:lang w:eastAsia="zh-CN"/>
                    </w:rPr>
                  </w:pPr>
                  <w:r w:rsidRPr="00D12D34">
                    <w:rPr>
                      <w:lang w:eastAsia="zh-CN"/>
                    </w:rPr>
                    <w:t>Considering FR1 inter-band UL CA with DMRS bundling with following conditions:</w:t>
                  </w:r>
                </w:p>
                <w:p w14:paraId="7279405C" w14:textId="77777777" w:rsidR="00E11794" w:rsidRPr="00D12D34" w:rsidRDefault="00E11794" w:rsidP="00E11794">
                  <w:pPr>
                    <w:pStyle w:val="ListParagraph"/>
                    <w:numPr>
                      <w:ilvl w:val="0"/>
                      <w:numId w:val="19"/>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30A6FB9D" w14:textId="77777777" w:rsidR="00E11794" w:rsidRPr="00D12D34" w:rsidRDefault="00E11794" w:rsidP="00E11794">
                  <w:pPr>
                    <w:pStyle w:val="ListParagraph"/>
                    <w:numPr>
                      <w:ilvl w:val="0"/>
                      <w:numId w:val="19"/>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Only configuration of a single TAG is supported.</w:t>
                  </w:r>
                </w:p>
                <w:p w14:paraId="110F88FC" w14:textId="77777777" w:rsidR="00E11794" w:rsidRPr="00D12D34" w:rsidRDefault="00E11794" w:rsidP="00E11794">
                  <w:pPr>
                    <w:pStyle w:val="ListParagraph"/>
                    <w:numPr>
                      <w:ilvl w:val="0"/>
                      <w:numId w:val="19"/>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If there is any carrier switching back and forth between two carriers and the switching happens within the DMRS bundling duration, then the phase continuity is not maintained by the UE.</w:t>
                  </w:r>
                </w:p>
                <w:p w14:paraId="1C06E1F3" w14:textId="77777777" w:rsidR="00E11794" w:rsidRPr="00D12D34" w:rsidRDefault="00E11794" w:rsidP="00E11794">
                  <w:pPr>
                    <w:pStyle w:val="ListParagraph"/>
                    <w:numPr>
                      <w:ilvl w:val="0"/>
                      <w:numId w:val="19"/>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Can only one band can be configured with DMRS bundling at a time?</w:t>
                  </w:r>
                </w:p>
              </w:tc>
            </w:tr>
          </w:tbl>
          <w:p w14:paraId="3A153852" w14:textId="77777777" w:rsidR="00E11794" w:rsidRDefault="00E11794" w:rsidP="00323A16">
            <w:pPr>
              <w:spacing w:before="0" w:after="120" w:line="240" w:lineRule="auto"/>
              <w:rPr>
                <w:lang w:eastAsia="zh-CN"/>
              </w:rPr>
            </w:pPr>
          </w:p>
          <w:p w14:paraId="5B1E7EA0" w14:textId="77777777" w:rsidR="00E11794" w:rsidRPr="00D12D34" w:rsidRDefault="00E11794" w:rsidP="00323A16">
            <w:pPr>
              <w:spacing w:before="0" w:after="120" w:line="240" w:lineRule="auto"/>
              <w:rPr>
                <w:lang w:eastAsia="zh-CN"/>
              </w:rPr>
            </w:pPr>
            <w:r w:rsidRPr="00D12D34">
              <w:rPr>
                <w:lang w:eastAsia="zh-CN"/>
              </w:rPr>
              <w:t>RAN4 also discussed whether applying DMRS bundle to SUL would have any RAN1 spec impacts, and would appreciate RAN1 feedback before making further decision:</w:t>
            </w:r>
          </w:p>
          <w:tbl>
            <w:tblPr>
              <w:tblStyle w:val="TableGrid"/>
              <w:tblW w:w="0" w:type="auto"/>
              <w:tblLook w:val="04A0" w:firstRow="1" w:lastRow="0" w:firstColumn="1" w:lastColumn="0" w:noHBand="0" w:noVBand="1"/>
            </w:tblPr>
            <w:tblGrid>
              <w:gridCol w:w="9736"/>
            </w:tblGrid>
            <w:tr w:rsidR="00E11794" w:rsidRPr="00D12D34" w14:paraId="2DB6AAE7" w14:textId="77777777" w:rsidTr="00323A16">
              <w:tc>
                <w:tcPr>
                  <w:tcW w:w="9855" w:type="dxa"/>
                </w:tcPr>
                <w:p w14:paraId="3BEC9BFD" w14:textId="77777777" w:rsidR="00E11794" w:rsidRPr="00D12D34" w:rsidRDefault="00E11794" w:rsidP="00323A16">
                  <w:pPr>
                    <w:spacing w:before="0" w:after="120" w:line="240" w:lineRule="auto"/>
                    <w:rPr>
                      <w:rFonts w:eastAsiaTheme="minorEastAsia"/>
                      <w:lang w:eastAsia="zh-CN"/>
                    </w:rPr>
                  </w:pPr>
                  <w:r w:rsidRPr="00D12D34">
                    <w:rPr>
                      <w:rFonts w:eastAsiaTheme="minorEastAsia"/>
                    </w:rPr>
                    <w:t>Considering SUL with DMRS bundling with following conditions:</w:t>
                  </w:r>
                </w:p>
                <w:p w14:paraId="7F2906E8" w14:textId="77777777" w:rsidR="00E11794" w:rsidRPr="00D12D34" w:rsidRDefault="00E11794" w:rsidP="00E11794">
                  <w:pPr>
                    <w:pStyle w:val="ListParagraph"/>
                    <w:numPr>
                      <w:ilvl w:val="0"/>
                      <w:numId w:val="19"/>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Can only one band can be configured with DMRS bundling at a time</w:t>
                  </w:r>
                  <w:r w:rsidRPr="00D12D34">
                    <w:rPr>
                      <w:rFonts w:ascii="Times New Roman" w:eastAsiaTheme="minorEastAsia" w:hAnsi="Times New Roman"/>
                      <w:sz w:val="20"/>
                      <w:szCs w:val="20"/>
                      <w:lang w:eastAsia="zh-CN"/>
                    </w:rPr>
                    <w:t>?</w:t>
                  </w:r>
                </w:p>
                <w:p w14:paraId="63FAF5DA" w14:textId="77777777" w:rsidR="00E11794" w:rsidRPr="00D12D34" w:rsidRDefault="00E11794" w:rsidP="00E11794">
                  <w:pPr>
                    <w:pStyle w:val="ListParagraph"/>
                    <w:numPr>
                      <w:ilvl w:val="0"/>
                      <w:numId w:val="19"/>
                    </w:numPr>
                    <w:spacing w:before="0" w:after="120" w:line="240" w:lineRule="auto"/>
                    <w:rPr>
                      <w:rFonts w:ascii="Times New Roman" w:hAnsi="Times New Roman"/>
                      <w:sz w:val="20"/>
                      <w:szCs w:val="20"/>
                      <w:lang w:eastAsia="zh-CN"/>
                    </w:rPr>
                  </w:pPr>
                  <w:r w:rsidRPr="00D12D34">
                    <w:rPr>
                      <w:rFonts w:ascii="Times New Roman" w:eastAsiaTheme="minorEastAsia" w:hAnsi="Times New Roman"/>
                      <w:sz w:val="20"/>
                      <w:szCs w:val="20"/>
                    </w:rPr>
                    <w:t>If there is any carrier switching back and forth between SUL and NUL carriers and the switching happens within the bundling duration, then the phase continuity is not maintained by the UE.</w:t>
                  </w:r>
                </w:p>
              </w:tc>
            </w:tr>
          </w:tbl>
          <w:p w14:paraId="53C71950" w14:textId="77777777" w:rsidR="00E11794" w:rsidRPr="00D12D34" w:rsidRDefault="00E11794" w:rsidP="00323A16">
            <w:pPr>
              <w:spacing w:before="0" w:after="120" w:line="240" w:lineRule="auto"/>
              <w:rPr>
                <w:color w:val="000000"/>
              </w:rPr>
            </w:pPr>
          </w:p>
        </w:tc>
      </w:tr>
    </w:tbl>
    <w:p w14:paraId="25BE9741" w14:textId="76F14012" w:rsidR="0041010A" w:rsidRDefault="0041010A" w:rsidP="00725B2E">
      <w:pPr>
        <w:rPr>
          <w:lang w:eastAsia="zh-CN"/>
        </w:rPr>
      </w:pPr>
    </w:p>
    <w:p w14:paraId="2033E9AD" w14:textId="20527BFD" w:rsidR="00E11794" w:rsidRDefault="00E11794" w:rsidP="00725B2E">
      <w:pPr>
        <w:rPr>
          <w:lang w:eastAsia="zh-CN"/>
        </w:rPr>
      </w:pPr>
      <w:r>
        <w:rPr>
          <w:lang w:eastAsia="zh-CN"/>
        </w:rPr>
        <w:lastRenderedPageBreak/>
        <w:t xml:space="preserve">Further, </w:t>
      </w:r>
      <w:r w:rsidR="006F2C9C">
        <w:rPr>
          <w:lang w:eastAsia="zh-CN"/>
        </w:rPr>
        <w:t xml:space="preserve">during the meeting, RAN1 discussed </w:t>
      </w:r>
      <w:r w:rsidR="00F1290B">
        <w:rPr>
          <w:lang w:eastAsia="zh-CN"/>
        </w:rPr>
        <w:t>the issues that were listed in the RAN4 reply LS and approved the following response</w:t>
      </w:r>
      <w:r w:rsidR="00824880">
        <w:rPr>
          <w:lang w:eastAsia="zh-CN"/>
        </w:rPr>
        <w:t xml:space="preserve"> </w:t>
      </w:r>
    </w:p>
    <w:tbl>
      <w:tblPr>
        <w:tblStyle w:val="TableGrid"/>
        <w:tblW w:w="0" w:type="auto"/>
        <w:tblLook w:val="04A0" w:firstRow="1" w:lastRow="0" w:firstColumn="1" w:lastColumn="0" w:noHBand="0" w:noVBand="1"/>
      </w:tblPr>
      <w:tblGrid>
        <w:gridCol w:w="9962"/>
      </w:tblGrid>
      <w:tr w:rsidR="00B171B6" w:rsidRPr="00CA655D" w14:paraId="30103A17" w14:textId="77777777" w:rsidTr="00B171B6">
        <w:tc>
          <w:tcPr>
            <w:tcW w:w="9962" w:type="dxa"/>
          </w:tcPr>
          <w:p w14:paraId="7404AD56" w14:textId="77777777" w:rsidR="00CD7397" w:rsidRPr="00CD7397" w:rsidRDefault="00CD7397" w:rsidP="00CA655D">
            <w:pPr>
              <w:overflowPunct/>
              <w:autoSpaceDE/>
              <w:autoSpaceDN/>
              <w:adjustRightInd/>
              <w:spacing w:before="0" w:after="60" w:line="240" w:lineRule="auto"/>
              <w:textAlignment w:val="auto"/>
              <w:rPr>
                <w:rFonts w:eastAsia="Yu Mincho"/>
                <w:bCs/>
                <w:iCs/>
                <w:lang w:eastAsia="ja-JP"/>
              </w:rPr>
            </w:pPr>
            <w:r w:rsidRPr="00CD7397">
              <w:rPr>
                <w:rFonts w:eastAsia="Yu Mincho"/>
                <w:bCs/>
                <w:iCs/>
                <w:lang w:eastAsia="ja-JP"/>
              </w:rPr>
              <w:t xml:space="preserve">RAN1 would like to thank RAN4 LS in </w:t>
            </w:r>
            <w:r w:rsidRPr="00CD7397">
              <w:rPr>
                <w:bCs/>
                <w:lang w:val="en-GB"/>
              </w:rPr>
              <w:t xml:space="preserve">R1-2205715(R4-2211225) to provide </w:t>
            </w:r>
            <w:r w:rsidRPr="00CD7397">
              <w:rPr>
                <w:rFonts w:eastAsia="Yu Mincho"/>
                <w:bCs/>
                <w:iCs/>
                <w:lang w:eastAsia="ja-JP"/>
              </w:rPr>
              <w:t>the latest status and the questions on NR Coverage Enhancement. RAN1 had the discussion and would like provide information below for consideration:</w:t>
            </w:r>
          </w:p>
          <w:p w14:paraId="727AA5BD" w14:textId="77777777" w:rsidR="00CD7397" w:rsidRPr="00CD7397" w:rsidRDefault="00CD7397" w:rsidP="00CA655D">
            <w:pPr>
              <w:overflowPunct/>
              <w:autoSpaceDE/>
              <w:autoSpaceDN/>
              <w:adjustRightInd/>
              <w:spacing w:before="0" w:after="60" w:line="240" w:lineRule="auto"/>
              <w:textAlignment w:val="auto"/>
              <w:rPr>
                <w:rFonts w:eastAsia="Yu Mincho"/>
                <w:bCs/>
                <w:iCs/>
                <w:lang w:eastAsia="ja-JP"/>
              </w:rPr>
            </w:pPr>
          </w:p>
          <w:p w14:paraId="66353A45" w14:textId="77777777" w:rsidR="00CD7397" w:rsidRPr="00CD7397" w:rsidRDefault="00CD7397" w:rsidP="00CA655D">
            <w:pPr>
              <w:overflowPunct/>
              <w:autoSpaceDE/>
              <w:autoSpaceDN/>
              <w:adjustRightInd/>
              <w:spacing w:before="0" w:after="60" w:line="240" w:lineRule="auto"/>
              <w:textAlignment w:val="auto"/>
              <w:rPr>
                <w:bCs/>
                <w:iCs/>
                <w:lang w:eastAsia="zh-CN"/>
              </w:rPr>
            </w:pPr>
            <w:r w:rsidRPr="00CD7397">
              <w:rPr>
                <w:bCs/>
                <w:iCs/>
                <w:lang w:eastAsia="zh-CN"/>
              </w:rPr>
              <w:t>For support of DMRS bundling in CA/DC/SUL cases listed in RAN4 LS as extracted below:</w:t>
            </w:r>
          </w:p>
          <w:p w14:paraId="23095796" w14:textId="77777777" w:rsidR="00CD7397" w:rsidRPr="00CD7397" w:rsidRDefault="00CD7397" w:rsidP="00CA655D">
            <w:pPr>
              <w:overflowPunct/>
              <w:autoSpaceDE/>
              <w:autoSpaceDN/>
              <w:adjustRightInd/>
              <w:spacing w:before="0" w:after="60" w:line="240" w:lineRule="auto"/>
              <w:textAlignment w:val="auto"/>
              <w:rPr>
                <w:bCs/>
                <w:iCs/>
                <w:lang w:eastAsia="zh-CN"/>
              </w:rPr>
            </w:pPr>
            <w:r w:rsidRPr="00CD7397">
              <w:rPr>
                <w:bCs/>
                <w:iCs/>
                <w:lang w:eastAsia="zh-CN"/>
              </w:rPr>
              <w:t>-</w:t>
            </w:r>
            <w:r w:rsidRPr="00CD7397">
              <w:rPr>
                <w:bCs/>
                <w:iCs/>
                <w:lang w:eastAsia="zh-CN"/>
              </w:rPr>
              <w:tab/>
              <w:t>DL CA with “additional” UL carrier configured with SRS only (i.e. no PUCCH/PUSCH configured)</w:t>
            </w:r>
          </w:p>
          <w:p w14:paraId="3871EC43" w14:textId="77777777" w:rsidR="00CD7397" w:rsidRPr="00CD7397" w:rsidRDefault="00CD7397" w:rsidP="00CA655D">
            <w:pPr>
              <w:overflowPunct/>
              <w:autoSpaceDE/>
              <w:autoSpaceDN/>
              <w:adjustRightInd/>
              <w:spacing w:before="0" w:after="60" w:line="240" w:lineRule="auto"/>
              <w:textAlignment w:val="auto"/>
              <w:rPr>
                <w:bCs/>
                <w:iCs/>
                <w:lang w:eastAsia="zh-CN"/>
              </w:rPr>
            </w:pPr>
            <w:r w:rsidRPr="00CD7397">
              <w:rPr>
                <w:bCs/>
                <w:iCs/>
                <w:lang w:eastAsia="zh-CN"/>
              </w:rPr>
              <w:t>-</w:t>
            </w:r>
            <w:r w:rsidRPr="00CD7397">
              <w:rPr>
                <w:bCs/>
                <w:iCs/>
                <w:lang w:eastAsia="zh-CN"/>
              </w:rPr>
              <w:tab/>
              <w:t>FR1 inter-band UL CA with DMRS bundling</w:t>
            </w:r>
          </w:p>
          <w:p w14:paraId="058186DB" w14:textId="77777777" w:rsidR="00CD7397" w:rsidRPr="00CD7397" w:rsidRDefault="00CD7397" w:rsidP="00CA655D">
            <w:pPr>
              <w:overflowPunct/>
              <w:autoSpaceDE/>
              <w:autoSpaceDN/>
              <w:adjustRightInd/>
              <w:spacing w:before="0" w:after="60" w:line="240" w:lineRule="auto"/>
              <w:textAlignment w:val="auto"/>
              <w:rPr>
                <w:bCs/>
                <w:iCs/>
                <w:lang w:eastAsia="zh-CN"/>
              </w:rPr>
            </w:pPr>
            <w:r w:rsidRPr="00CD7397">
              <w:rPr>
                <w:bCs/>
                <w:iCs/>
                <w:lang w:eastAsia="zh-CN"/>
              </w:rPr>
              <w:t>-</w:t>
            </w:r>
            <w:r w:rsidRPr="00CD7397">
              <w:rPr>
                <w:bCs/>
                <w:iCs/>
                <w:lang w:eastAsia="zh-CN"/>
              </w:rPr>
              <w:tab/>
              <w:t>SUL with DMRS bundling</w:t>
            </w:r>
          </w:p>
          <w:p w14:paraId="2B3777F3" w14:textId="596F51FD" w:rsidR="00CD7397" w:rsidRPr="00CD7397" w:rsidRDefault="00CD7397" w:rsidP="00CA655D">
            <w:pPr>
              <w:overflowPunct/>
              <w:autoSpaceDE/>
              <w:autoSpaceDN/>
              <w:adjustRightInd/>
              <w:spacing w:before="0" w:after="60" w:line="240" w:lineRule="auto"/>
              <w:textAlignment w:val="auto"/>
              <w:rPr>
                <w:bCs/>
                <w:iCs/>
                <w:lang w:eastAsia="zh-CN"/>
              </w:rPr>
            </w:pPr>
            <w:r w:rsidRPr="00CD7397">
              <w:rPr>
                <w:bCs/>
                <w:iCs/>
                <w:lang w:eastAsia="zh-CN"/>
              </w:rPr>
              <w:t xml:space="preserve">RAN1 has been evaluating the feasibility and conditions supposing there is no RAN1 spec impact. RAN1 will inform RAN4 the updates in the next RAN1 meeting. </w:t>
            </w:r>
          </w:p>
          <w:p w14:paraId="0A0167F8" w14:textId="77777777" w:rsidR="00CD7397" w:rsidRPr="00CD7397" w:rsidRDefault="00CD7397" w:rsidP="00CA655D">
            <w:pPr>
              <w:overflowPunct/>
              <w:autoSpaceDE/>
              <w:autoSpaceDN/>
              <w:adjustRightInd/>
              <w:spacing w:before="0" w:after="60" w:line="240" w:lineRule="auto"/>
              <w:textAlignment w:val="auto"/>
              <w:rPr>
                <w:bCs/>
                <w:iCs/>
                <w:lang w:eastAsia="zh-CN"/>
              </w:rPr>
            </w:pPr>
            <w:r w:rsidRPr="00CD7397">
              <w:rPr>
                <w:bCs/>
                <w:iCs/>
                <w:lang w:eastAsia="zh-CN"/>
              </w:rPr>
              <w:t xml:space="preserve">For the question about UE UL Tx power adaption asked in RAN4 LS, RAN1 had the discussion and made the following conclusion: </w:t>
            </w:r>
          </w:p>
          <w:p w14:paraId="7ED798DC" w14:textId="642B70E8" w:rsidR="00B171B6" w:rsidRPr="00E51055" w:rsidRDefault="00CD7397" w:rsidP="00E51055">
            <w:pPr>
              <w:overflowPunct/>
              <w:autoSpaceDE/>
              <w:autoSpaceDN/>
              <w:adjustRightInd/>
              <w:spacing w:before="0" w:after="60" w:line="240" w:lineRule="auto"/>
              <w:textAlignment w:val="auto"/>
              <w:rPr>
                <w:bCs/>
                <w:iCs/>
                <w:lang w:eastAsia="zh-CN"/>
              </w:rPr>
            </w:pPr>
            <w:r w:rsidRPr="00CD7397">
              <w:rPr>
                <w:bCs/>
                <w:iCs/>
                <w:lang w:eastAsia="zh-CN"/>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tc>
      </w:tr>
    </w:tbl>
    <w:p w14:paraId="7459D567" w14:textId="27A8E73B" w:rsidR="006C7DA8" w:rsidRDefault="006C7DA8" w:rsidP="00725B2E">
      <w:pPr>
        <w:rPr>
          <w:lang w:eastAsia="zh-CN"/>
        </w:rPr>
      </w:pPr>
    </w:p>
    <w:p w14:paraId="15BB7A09" w14:textId="3D3E72EC" w:rsidR="007245AD" w:rsidRDefault="00FB20E9" w:rsidP="00EA218F">
      <w:pPr>
        <w:jc w:val="both"/>
        <w:rPr>
          <w:lang w:eastAsia="zh-CN"/>
        </w:rPr>
      </w:pPr>
      <w:r>
        <w:rPr>
          <w:lang w:eastAsia="zh-CN"/>
        </w:rPr>
        <w:t>At the RAN#97-e meeting,</w:t>
      </w:r>
      <w:r w:rsidR="007245AD">
        <w:rPr>
          <w:lang w:eastAsia="zh-CN"/>
        </w:rPr>
        <w:t xml:space="preserve"> </w:t>
      </w:r>
      <w:r>
        <w:rPr>
          <w:lang w:eastAsia="zh-CN"/>
        </w:rPr>
        <w:t xml:space="preserve">RAN could not reach consensus on </w:t>
      </w:r>
      <w:r w:rsidR="00337550">
        <w:rPr>
          <w:lang w:eastAsia="zh-CN"/>
        </w:rPr>
        <w:t xml:space="preserve">whether there is additional RAN1 specification impact on the support of DMRS bundling </w:t>
      </w:r>
      <w:r w:rsidR="0084279C" w:rsidRPr="0084279C">
        <w:rPr>
          <w:lang w:eastAsia="zh-CN"/>
        </w:rPr>
        <w:t>for UL operation over multiple carriers</w:t>
      </w:r>
      <w:r w:rsidR="0084279C">
        <w:rPr>
          <w:lang w:eastAsia="zh-CN"/>
        </w:rPr>
        <w:t xml:space="preserve">. Note that </w:t>
      </w:r>
      <w:r w:rsidR="00877C1F">
        <w:rPr>
          <w:lang w:eastAsia="zh-CN"/>
        </w:rPr>
        <w:t xml:space="preserve">in </w:t>
      </w:r>
      <w:r w:rsidR="0083484C" w:rsidRPr="0083484C">
        <w:rPr>
          <w:lang w:eastAsia="zh-CN"/>
        </w:rPr>
        <w:t>Section 6.1.7 in TS38.214</w:t>
      </w:r>
      <w:r w:rsidR="00BD61D9">
        <w:rPr>
          <w:lang w:eastAsia="zh-CN"/>
        </w:rPr>
        <w:t xml:space="preserve">, </w:t>
      </w:r>
      <w:r w:rsidR="00231427" w:rsidRPr="00231427">
        <w:rPr>
          <w:lang w:eastAsia="zh-CN"/>
        </w:rPr>
        <w:t xml:space="preserve">a list of events </w:t>
      </w:r>
      <w:r w:rsidR="0037223C">
        <w:rPr>
          <w:lang w:eastAsia="zh-CN"/>
        </w:rPr>
        <w:t>were</w:t>
      </w:r>
      <w:r w:rsidR="00231427" w:rsidRPr="00231427">
        <w:rPr>
          <w:lang w:eastAsia="zh-CN"/>
        </w:rPr>
        <w:t xml:space="preserve"> specified, where an event is defined which cause power consistency and phase continuity not to be maintained during a nominal </w:t>
      </w:r>
      <w:r w:rsidR="00797952">
        <w:rPr>
          <w:lang w:eastAsia="zh-CN"/>
        </w:rPr>
        <w:t>time domain window (TDW)</w:t>
      </w:r>
      <w:r w:rsidR="00231427" w:rsidRPr="00231427">
        <w:rPr>
          <w:lang w:eastAsia="zh-CN"/>
        </w:rPr>
        <w:t xml:space="preserve"> for PUSCH and PUCCH repetitions</w:t>
      </w:r>
      <w:r w:rsidR="0037223C">
        <w:rPr>
          <w:lang w:eastAsia="zh-CN"/>
        </w:rPr>
        <w:t xml:space="preserve">. </w:t>
      </w:r>
      <w:r w:rsidR="00797952">
        <w:rPr>
          <w:lang w:eastAsia="zh-CN"/>
        </w:rPr>
        <w:t xml:space="preserve">Further, UE is required to maintain </w:t>
      </w:r>
      <w:r w:rsidR="007C6E02" w:rsidRPr="00231427">
        <w:rPr>
          <w:lang w:eastAsia="zh-CN"/>
        </w:rPr>
        <w:t>power consistency and phase continuity</w:t>
      </w:r>
      <w:r w:rsidR="007C6E02">
        <w:rPr>
          <w:lang w:eastAsia="zh-CN"/>
        </w:rPr>
        <w:t xml:space="preserve"> during an actual TDW</w:t>
      </w:r>
      <w:r w:rsidR="00A46DF2">
        <w:rPr>
          <w:lang w:eastAsia="zh-CN"/>
        </w:rPr>
        <w:t xml:space="preserve"> </w:t>
      </w:r>
      <w:r w:rsidR="009E2169">
        <w:rPr>
          <w:lang w:eastAsia="zh-CN"/>
        </w:rPr>
        <w:fldChar w:fldCharType="begin"/>
      </w:r>
      <w:r w:rsidR="009E2169">
        <w:rPr>
          <w:lang w:eastAsia="zh-CN"/>
        </w:rPr>
        <w:instrText xml:space="preserve"> REF _Ref108111357 \r \h </w:instrText>
      </w:r>
      <w:r w:rsidR="009E2169">
        <w:rPr>
          <w:lang w:eastAsia="zh-CN"/>
        </w:rPr>
      </w:r>
      <w:r w:rsidR="009E2169">
        <w:rPr>
          <w:lang w:eastAsia="zh-CN"/>
        </w:rPr>
        <w:fldChar w:fldCharType="separate"/>
      </w:r>
      <w:r w:rsidR="00FC0CBC">
        <w:rPr>
          <w:lang w:eastAsia="zh-CN"/>
        </w:rPr>
        <w:t>[7]</w:t>
      </w:r>
      <w:r w:rsidR="009E2169">
        <w:rPr>
          <w:lang w:eastAsia="zh-CN"/>
        </w:rPr>
        <w:fldChar w:fldCharType="end"/>
      </w:r>
      <w:r w:rsidR="007C6E02">
        <w:rPr>
          <w:lang w:eastAsia="zh-CN"/>
        </w:rPr>
        <w:t xml:space="preserve">. </w:t>
      </w:r>
    </w:p>
    <w:p w14:paraId="010DD0AE" w14:textId="7AB9E1F2" w:rsidR="00AD4C9E" w:rsidRDefault="00D77EC3" w:rsidP="00EA218F">
      <w:pPr>
        <w:jc w:val="both"/>
        <w:rPr>
          <w:bCs/>
          <w:iCs/>
          <w:lang w:eastAsia="zh-CN"/>
        </w:rPr>
      </w:pPr>
      <w:r>
        <w:rPr>
          <w:lang w:eastAsia="zh-CN"/>
        </w:rPr>
        <w:t xml:space="preserve">When DMRS bundling feature for coverage enhancement was </w:t>
      </w:r>
      <w:r w:rsidR="00667067">
        <w:rPr>
          <w:lang w:eastAsia="zh-CN"/>
        </w:rPr>
        <w:t xml:space="preserve">initially </w:t>
      </w:r>
      <w:r>
        <w:rPr>
          <w:lang w:eastAsia="zh-CN"/>
        </w:rPr>
        <w:t xml:space="preserve">discussed, it was mainly targeted </w:t>
      </w:r>
      <w:r w:rsidR="00476086">
        <w:rPr>
          <w:lang w:eastAsia="zh-CN"/>
        </w:rPr>
        <w:t xml:space="preserve">for single carrier case given the fact that </w:t>
      </w:r>
      <w:r w:rsidR="003C40C1">
        <w:rPr>
          <w:lang w:eastAsia="zh-CN"/>
        </w:rPr>
        <w:t xml:space="preserve">cell edge </w:t>
      </w:r>
      <w:r w:rsidR="00476086">
        <w:rPr>
          <w:lang w:eastAsia="zh-CN"/>
        </w:rPr>
        <w:t>UE</w:t>
      </w:r>
      <w:r w:rsidR="003C40C1">
        <w:rPr>
          <w:lang w:eastAsia="zh-CN"/>
        </w:rPr>
        <w:t xml:space="preserve">s with poor channel conditions are </w:t>
      </w:r>
      <w:r w:rsidR="00476086">
        <w:rPr>
          <w:lang w:eastAsia="zh-CN"/>
        </w:rPr>
        <w:t xml:space="preserve">not expected to </w:t>
      </w:r>
      <w:r w:rsidR="003C40C1">
        <w:rPr>
          <w:lang w:eastAsia="zh-CN"/>
        </w:rPr>
        <w:t xml:space="preserve">operate in CA scenario. However, </w:t>
      </w:r>
      <w:r w:rsidR="003667E5">
        <w:rPr>
          <w:lang w:eastAsia="zh-CN"/>
        </w:rPr>
        <w:t xml:space="preserve">RAN4 considered the support of DMRS bundling </w:t>
      </w:r>
      <w:r w:rsidR="003667E5">
        <w:t>for</w:t>
      </w:r>
      <w:r w:rsidR="003667E5" w:rsidRPr="00A653F8">
        <w:t xml:space="preserve"> UL operation over multiple carriers</w:t>
      </w:r>
      <w:r w:rsidR="007347CC">
        <w:rPr>
          <w:lang w:eastAsia="zh-CN"/>
        </w:rPr>
        <w:t xml:space="preserve">, including </w:t>
      </w:r>
      <w:r w:rsidR="00A20394" w:rsidRPr="00CD7397">
        <w:rPr>
          <w:bCs/>
          <w:iCs/>
          <w:lang w:eastAsia="zh-CN"/>
        </w:rPr>
        <w:t>DL CA with “additional” UL carrier configured with SRS only</w:t>
      </w:r>
      <w:r w:rsidR="00A20394">
        <w:rPr>
          <w:bCs/>
          <w:iCs/>
          <w:lang w:eastAsia="zh-CN"/>
        </w:rPr>
        <w:t xml:space="preserve">, </w:t>
      </w:r>
      <w:r w:rsidR="00A20394" w:rsidRPr="00CD7397">
        <w:rPr>
          <w:bCs/>
          <w:iCs/>
          <w:lang w:eastAsia="zh-CN"/>
        </w:rPr>
        <w:t>FR1 inter-band UL CA with DMRS bundling</w:t>
      </w:r>
      <w:r w:rsidR="00A20394">
        <w:rPr>
          <w:bCs/>
          <w:iCs/>
          <w:lang w:eastAsia="zh-CN"/>
        </w:rPr>
        <w:t xml:space="preserve"> and </w:t>
      </w:r>
      <w:r w:rsidR="00A20394" w:rsidRPr="00CD7397">
        <w:rPr>
          <w:bCs/>
          <w:iCs/>
          <w:lang w:eastAsia="zh-CN"/>
        </w:rPr>
        <w:t>SUL with DMRS bundling</w:t>
      </w:r>
      <w:r w:rsidR="00A3148B">
        <w:rPr>
          <w:bCs/>
          <w:iCs/>
          <w:lang w:eastAsia="zh-CN"/>
        </w:rPr>
        <w:t xml:space="preserve">, under the assumption that no concurrent uplink transmission </w:t>
      </w:r>
      <w:r w:rsidR="00AD4C9E">
        <w:rPr>
          <w:bCs/>
          <w:iCs/>
          <w:lang w:eastAsia="zh-CN"/>
        </w:rPr>
        <w:t>occurs in such scenarios</w:t>
      </w:r>
      <w:r w:rsidR="00A20394">
        <w:rPr>
          <w:bCs/>
          <w:iCs/>
          <w:lang w:eastAsia="zh-CN"/>
        </w:rPr>
        <w:t xml:space="preserve">. </w:t>
      </w:r>
    </w:p>
    <w:p w14:paraId="3398CD33" w14:textId="3FF4FA30" w:rsidR="00777536" w:rsidRDefault="00A20394" w:rsidP="00EA218F">
      <w:pPr>
        <w:jc w:val="both"/>
      </w:pPr>
      <w:r>
        <w:rPr>
          <w:bCs/>
          <w:iCs/>
          <w:lang w:eastAsia="zh-CN"/>
        </w:rPr>
        <w:t xml:space="preserve">In our view, </w:t>
      </w:r>
      <w:r w:rsidR="0022402E">
        <w:rPr>
          <w:bCs/>
          <w:iCs/>
          <w:lang w:eastAsia="zh-CN"/>
        </w:rPr>
        <w:t>in case of</w:t>
      </w:r>
      <w:r w:rsidR="002878FA">
        <w:rPr>
          <w:bCs/>
          <w:iCs/>
          <w:lang w:eastAsia="zh-CN"/>
        </w:rPr>
        <w:t xml:space="preserve"> no concurrent uplink transmission</w:t>
      </w:r>
      <w:r w:rsidR="00617D38">
        <w:rPr>
          <w:bCs/>
          <w:iCs/>
          <w:lang w:eastAsia="zh-CN"/>
        </w:rPr>
        <w:t>, DMRS bundling can be straightforward</w:t>
      </w:r>
      <w:r w:rsidR="0020422F">
        <w:rPr>
          <w:bCs/>
          <w:iCs/>
          <w:lang w:eastAsia="zh-CN"/>
        </w:rPr>
        <w:t>ly</w:t>
      </w:r>
      <w:r w:rsidR="00617D38">
        <w:rPr>
          <w:bCs/>
          <w:iCs/>
          <w:lang w:eastAsia="zh-CN"/>
        </w:rPr>
        <w:t xml:space="preserve"> supported </w:t>
      </w:r>
      <w:r w:rsidR="002878FA">
        <w:rPr>
          <w:bCs/>
          <w:iCs/>
          <w:lang w:eastAsia="zh-CN"/>
        </w:rPr>
        <w:t xml:space="preserve">for </w:t>
      </w:r>
      <w:r w:rsidR="00617D38" w:rsidRPr="00A653F8">
        <w:t>UL operation over multiple carriers</w:t>
      </w:r>
      <w:r w:rsidR="00437956">
        <w:t xml:space="preserve"> as </w:t>
      </w:r>
      <w:r w:rsidR="001655CE">
        <w:t>mentioned in the RAN4 LS</w:t>
      </w:r>
      <w:r w:rsidR="00617D38">
        <w:t xml:space="preserve">. Further, </w:t>
      </w:r>
      <w:r w:rsidR="005278B6">
        <w:t>considering</w:t>
      </w:r>
      <w:r w:rsidR="00C36B23">
        <w:t xml:space="preserve"> the fact that</w:t>
      </w:r>
      <w:r w:rsidR="00B94B4F">
        <w:t xml:space="preserve"> </w:t>
      </w:r>
      <w:r w:rsidR="005278B6">
        <w:t xml:space="preserve">the existing list </w:t>
      </w:r>
      <w:r w:rsidR="003B239D">
        <w:t xml:space="preserve">of </w:t>
      </w:r>
      <w:r w:rsidR="005278B6">
        <w:t xml:space="preserve">events </w:t>
      </w:r>
      <w:r w:rsidR="001D1E01">
        <w:t xml:space="preserve">already </w:t>
      </w:r>
      <w:r w:rsidR="005278B6">
        <w:t>covere</w:t>
      </w:r>
      <w:r w:rsidR="00C36B23">
        <w:t>d</w:t>
      </w:r>
      <w:r w:rsidR="003603EA">
        <w:t xml:space="preserve"> </w:t>
      </w:r>
      <w:r w:rsidR="00D214C8">
        <w:t>various cases</w:t>
      </w:r>
      <w:r w:rsidR="00485D73">
        <w:t xml:space="preserve">, no additional RAN1 specification impact is expected. </w:t>
      </w:r>
    </w:p>
    <w:p w14:paraId="7A1FAE89" w14:textId="3BE78135" w:rsidR="00777536" w:rsidRPr="00C52256" w:rsidRDefault="00777536" w:rsidP="00777536">
      <w:pPr>
        <w:spacing w:before="240" w:after="0"/>
        <w:jc w:val="both"/>
        <w:rPr>
          <w:b/>
        </w:rPr>
      </w:pPr>
      <w:r w:rsidRPr="00C52256">
        <w:rPr>
          <w:b/>
        </w:rPr>
        <w:t xml:space="preserve">Proposal </w:t>
      </w:r>
      <w:r w:rsidR="00542438">
        <w:rPr>
          <w:b/>
        </w:rPr>
        <w:t>2</w:t>
      </w:r>
    </w:p>
    <w:p w14:paraId="2C77A985" w14:textId="712D3C4E" w:rsidR="00777536" w:rsidRDefault="000B778B" w:rsidP="00777536">
      <w:pPr>
        <w:numPr>
          <w:ilvl w:val="0"/>
          <w:numId w:val="6"/>
        </w:numPr>
        <w:overflowPunct/>
        <w:autoSpaceDE/>
        <w:autoSpaceDN/>
        <w:adjustRightInd/>
        <w:spacing w:before="60" w:after="0"/>
        <w:ind w:left="288" w:hanging="288"/>
        <w:jc w:val="both"/>
        <w:textAlignment w:val="auto"/>
        <w:rPr>
          <w:iCs/>
        </w:rPr>
      </w:pPr>
      <w:r>
        <w:rPr>
          <w:iCs/>
        </w:rPr>
        <w:t xml:space="preserve">DMRS bundling </w:t>
      </w:r>
      <w:r w:rsidR="00FA3136" w:rsidRPr="00FA3136">
        <w:rPr>
          <w:iCs/>
        </w:rPr>
        <w:t>can be supported in CA/DC/SUL</w:t>
      </w:r>
      <w:r w:rsidR="00FA3136">
        <w:rPr>
          <w:iCs/>
        </w:rPr>
        <w:t xml:space="preserve"> </w:t>
      </w:r>
      <w:r w:rsidR="00FA3136" w:rsidRPr="00FA3136">
        <w:rPr>
          <w:iCs/>
        </w:rPr>
        <w:t xml:space="preserve">cases </w:t>
      </w:r>
      <w:r w:rsidR="00FA3136">
        <w:rPr>
          <w:iCs/>
        </w:rPr>
        <w:t xml:space="preserve">under the assumption of </w:t>
      </w:r>
      <w:r w:rsidR="00FA3136">
        <w:rPr>
          <w:bCs/>
          <w:iCs/>
          <w:lang w:eastAsia="zh-CN"/>
        </w:rPr>
        <w:t>no concurrent uplink transmission</w:t>
      </w:r>
      <w:r w:rsidR="00FA3136">
        <w:rPr>
          <w:iCs/>
        </w:rPr>
        <w:t>.</w:t>
      </w:r>
    </w:p>
    <w:p w14:paraId="6F6F6109" w14:textId="793739E7" w:rsidR="00FA3136" w:rsidRDefault="00FA3136" w:rsidP="00CF2E71">
      <w:pPr>
        <w:numPr>
          <w:ilvl w:val="1"/>
          <w:numId w:val="6"/>
        </w:numPr>
        <w:overflowPunct/>
        <w:autoSpaceDE/>
        <w:autoSpaceDN/>
        <w:adjustRightInd/>
        <w:spacing w:before="60" w:after="0"/>
        <w:ind w:left="792" w:hanging="288"/>
        <w:jc w:val="both"/>
        <w:textAlignment w:val="auto"/>
        <w:rPr>
          <w:iCs/>
        </w:rPr>
      </w:pPr>
      <w:r>
        <w:rPr>
          <w:iCs/>
        </w:rPr>
        <w:t xml:space="preserve">No RAN1 specification update is needed. </w:t>
      </w:r>
    </w:p>
    <w:p w14:paraId="2CC89FD8" w14:textId="77777777" w:rsidR="007245AD" w:rsidRDefault="007245AD" w:rsidP="00725B2E">
      <w:pPr>
        <w:rPr>
          <w:lang w:eastAsia="zh-CN"/>
        </w:rPr>
      </w:pP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1B1791FB"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B3333F">
        <w:rPr>
          <w:lang w:eastAsia="zh-CN"/>
        </w:rPr>
        <w:t xml:space="preserve">remaining issues on </w:t>
      </w:r>
      <w:r w:rsidR="00F468A5">
        <w:rPr>
          <w:lang w:eastAsia="zh-CN"/>
        </w:rPr>
        <w:t>DMRS bundling</w:t>
      </w:r>
      <w:r w:rsidR="00EB34F1" w:rsidRPr="00EB34F1">
        <w:rPr>
          <w:lang w:eastAsia="zh-CN"/>
        </w:rPr>
        <w:t xml:space="preserve"> for PUSCH and PUCCH</w:t>
      </w:r>
      <w:r w:rsidR="00EC16AD" w:rsidRPr="001F45B3">
        <w:rPr>
          <w:lang w:eastAsia="zh-CN"/>
        </w:rPr>
        <w:t>.</w:t>
      </w:r>
      <w:r w:rsidR="00FE258C" w:rsidRPr="001F45B3">
        <w:t xml:space="preserve"> </w:t>
      </w:r>
      <w:r w:rsidR="00B16C5A" w:rsidRPr="001F45B3">
        <w:t>Further, we summarize the proposals as follows:</w:t>
      </w:r>
    </w:p>
    <w:p w14:paraId="60B68524" w14:textId="28BDCBF1" w:rsidR="006F40C7" w:rsidRPr="00C52256" w:rsidRDefault="006F40C7" w:rsidP="006F40C7">
      <w:pPr>
        <w:spacing w:before="240" w:after="0"/>
        <w:jc w:val="both"/>
        <w:rPr>
          <w:b/>
        </w:rPr>
      </w:pPr>
      <w:r w:rsidRPr="00C52256">
        <w:rPr>
          <w:b/>
        </w:rPr>
        <w:t xml:space="preserve">Proposal </w:t>
      </w:r>
      <w:r w:rsidR="00015306">
        <w:rPr>
          <w:b/>
        </w:rPr>
        <w:t>1</w:t>
      </w:r>
    </w:p>
    <w:p w14:paraId="551E9B3B" w14:textId="77777777" w:rsidR="006F40C7" w:rsidRDefault="006F40C7" w:rsidP="006F40C7">
      <w:pPr>
        <w:numPr>
          <w:ilvl w:val="0"/>
          <w:numId w:val="6"/>
        </w:numPr>
        <w:overflowPunct/>
        <w:autoSpaceDE/>
        <w:autoSpaceDN/>
        <w:adjustRightInd/>
        <w:spacing w:before="60" w:after="0"/>
        <w:ind w:left="288" w:hanging="288"/>
        <w:jc w:val="both"/>
        <w:textAlignment w:val="auto"/>
        <w:rPr>
          <w:iCs/>
        </w:rPr>
      </w:pPr>
      <w:r w:rsidRPr="00C5311E">
        <w:rPr>
          <w:iCs/>
        </w:rPr>
        <w:t>For UEs not capable of restarting DM-RS bundling in response to dynamic events</w:t>
      </w:r>
      <w:r>
        <w:rPr>
          <w:iCs/>
        </w:rPr>
        <w:t xml:space="preserve">, </w:t>
      </w:r>
    </w:p>
    <w:p w14:paraId="12360885" w14:textId="77777777" w:rsidR="006F40C7" w:rsidRDefault="006F40C7" w:rsidP="006F40C7">
      <w:pPr>
        <w:numPr>
          <w:ilvl w:val="1"/>
          <w:numId w:val="6"/>
        </w:numPr>
        <w:overflowPunct/>
        <w:autoSpaceDE/>
        <w:autoSpaceDN/>
        <w:adjustRightInd/>
        <w:spacing w:before="60" w:after="0"/>
        <w:ind w:left="792" w:hanging="288"/>
        <w:jc w:val="both"/>
        <w:textAlignment w:val="auto"/>
        <w:rPr>
          <w:iCs/>
        </w:rPr>
      </w:pPr>
      <w:r w:rsidRPr="00CC7086">
        <w:rPr>
          <w:iCs/>
        </w:rPr>
        <w:t>If a semi-static event is triggered after one or multiple dynamic events, a new actual TDW is created after the triggered semi-static event</w:t>
      </w:r>
    </w:p>
    <w:p w14:paraId="3DF180E0" w14:textId="416073D6" w:rsidR="006F40C7" w:rsidRDefault="006F40C7" w:rsidP="006F40C7">
      <w:pPr>
        <w:numPr>
          <w:ilvl w:val="1"/>
          <w:numId w:val="6"/>
        </w:numPr>
        <w:overflowPunct/>
        <w:autoSpaceDE/>
        <w:autoSpaceDN/>
        <w:adjustRightInd/>
        <w:spacing w:before="60" w:after="0"/>
        <w:ind w:left="792" w:hanging="288"/>
        <w:jc w:val="both"/>
        <w:textAlignment w:val="auto"/>
        <w:rPr>
          <w:iCs/>
        </w:rPr>
      </w:pPr>
      <w:r w:rsidRPr="007E7AFA">
        <w:rPr>
          <w:iCs/>
        </w:rPr>
        <w:t>No additional specification impact is expected.</w:t>
      </w:r>
    </w:p>
    <w:p w14:paraId="42B93DF3" w14:textId="77777777" w:rsidR="006C1B90" w:rsidRPr="00C52256" w:rsidRDefault="006C1B90" w:rsidP="006C1B90">
      <w:pPr>
        <w:spacing w:before="240" w:after="0"/>
        <w:jc w:val="both"/>
        <w:rPr>
          <w:b/>
        </w:rPr>
      </w:pPr>
      <w:r w:rsidRPr="00C52256">
        <w:rPr>
          <w:b/>
        </w:rPr>
        <w:t xml:space="preserve">Proposal </w:t>
      </w:r>
      <w:r>
        <w:rPr>
          <w:b/>
        </w:rPr>
        <w:t>2</w:t>
      </w:r>
    </w:p>
    <w:p w14:paraId="578A6519" w14:textId="77777777" w:rsidR="006C1B90" w:rsidRDefault="006C1B90" w:rsidP="006C1B90">
      <w:pPr>
        <w:numPr>
          <w:ilvl w:val="0"/>
          <w:numId w:val="6"/>
        </w:numPr>
        <w:overflowPunct/>
        <w:autoSpaceDE/>
        <w:autoSpaceDN/>
        <w:adjustRightInd/>
        <w:spacing w:before="60" w:after="0"/>
        <w:ind w:left="288" w:hanging="288"/>
        <w:jc w:val="both"/>
        <w:textAlignment w:val="auto"/>
        <w:rPr>
          <w:iCs/>
        </w:rPr>
      </w:pPr>
      <w:r>
        <w:rPr>
          <w:iCs/>
        </w:rPr>
        <w:lastRenderedPageBreak/>
        <w:t xml:space="preserve">DMRS bundling </w:t>
      </w:r>
      <w:r w:rsidRPr="00FA3136">
        <w:rPr>
          <w:iCs/>
        </w:rPr>
        <w:t>can be supported in CA/DC/SUL</w:t>
      </w:r>
      <w:r>
        <w:rPr>
          <w:iCs/>
        </w:rPr>
        <w:t xml:space="preserve"> </w:t>
      </w:r>
      <w:r w:rsidRPr="00FA3136">
        <w:rPr>
          <w:iCs/>
        </w:rPr>
        <w:t xml:space="preserve">cases </w:t>
      </w:r>
      <w:r>
        <w:rPr>
          <w:iCs/>
        </w:rPr>
        <w:t xml:space="preserve">under the assumption of </w:t>
      </w:r>
      <w:r>
        <w:rPr>
          <w:bCs/>
          <w:iCs/>
          <w:lang w:eastAsia="zh-CN"/>
        </w:rPr>
        <w:t>no concurrent uplink transmission</w:t>
      </w:r>
      <w:r>
        <w:rPr>
          <w:iCs/>
        </w:rPr>
        <w:t>.</w:t>
      </w:r>
    </w:p>
    <w:p w14:paraId="73555768" w14:textId="77777777" w:rsidR="006C1B90" w:rsidRDefault="006C1B90" w:rsidP="006C1B90">
      <w:pPr>
        <w:numPr>
          <w:ilvl w:val="1"/>
          <w:numId w:val="6"/>
        </w:numPr>
        <w:overflowPunct/>
        <w:autoSpaceDE/>
        <w:autoSpaceDN/>
        <w:adjustRightInd/>
        <w:spacing w:before="60" w:after="0"/>
        <w:ind w:left="792" w:hanging="288"/>
        <w:jc w:val="both"/>
        <w:textAlignment w:val="auto"/>
        <w:rPr>
          <w:iCs/>
        </w:rPr>
      </w:pPr>
      <w:r>
        <w:rPr>
          <w:iCs/>
        </w:rPr>
        <w:t xml:space="preserve">No RAN1 specification update is needed. </w:t>
      </w:r>
    </w:p>
    <w:p w14:paraId="2C48ABFD" w14:textId="77777777" w:rsidR="006F40C7" w:rsidRPr="00B126FD" w:rsidRDefault="006F40C7" w:rsidP="006F40C7">
      <w:pPr>
        <w:overflowPunct/>
        <w:autoSpaceDE/>
        <w:autoSpaceDN/>
        <w:adjustRightInd/>
        <w:spacing w:before="60" w:after="0"/>
        <w:ind w:left="792"/>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76436485" w:rsidR="00801C29" w:rsidRDefault="002026E1" w:rsidP="007C3B4B">
      <w:pPr>
        <w:widowControl w:val="0"/>
        <w:numPr>
          <w:ilvl w:val="0"/>
          <w:numId w:val="4"/>
        </w:numPr>
        <w:overflowPunct/>
        <w:autoSpaceDE/>
        <w:adjustRightInd/>
        <w:spacing w:after="120"/>
        <w:jc w:val="both"/>
        <w:textAlignment w:val="auto"/>
        <w:rPr>
          <w:lang w:eastAsia="zh-CN"/>
        </w:rPr>
      </w:pPr>
      <w:bookmarkStart w:id="2" w:name="_Ref81496943"/>
      <w:bookmarkStart w:id="3" w:name="_Ref64378400"/>
      <w:bookmarkStart w:id="4" w:name="_Ref47206669"/>
      <w:bookmarkStart w:id="5" w:name="_Ref30840956"/>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450FB2">
        <w:rPr>
          <w:lang w:eastAsia="zh-CN"/>
        </w:rPr>
        <w:t>Chairman’s notes, RAN1#</w:t>
      </w:r>
      <w:r w:rsidR="00422D56">
        <w:rPr>
          <w:lang w:eastAsia="zh-CN"/>
        </w:rPr>
        <w:t>110</w:t>
      </w:r>
      <w:r w:rsidRPr="00450FB2">
        <w:rPr>
          <w:lang w:eastAsia="zh-CN"/>
        </w:rPr>
        <w:t xml:space="preserve"> Meeting, </w:t>
      </w:r>
      <w:r w:rsidR="00422D56">
        <w:rPr>
          <w:lang w:eastAsia="zh-CN"/>
        </w:rPr>
        <w:t>August</w:t>
      </w:r>
      <w:r w:rsidRPr="00450FB2">
        <w:rPr>
          <w:lang w:eastAsia="zh-CN"/>
        </w:rPr>
        <w:t xml:space="preserve"> 2022</w:t>
      </w:r>
      <w:bookmarkEnd w:id="2"/>
      <w:bookmarkEnd w:id="3"/>
    </w:p>
    <w:p w14:paraId="12742D04" w14:textId="11B12D31" w:rsidR="00B70E91" w:rsidRDefault="007C55D9" w:rsidP="007C3B4B">
      <w:pPr>
        <w:widowControl w:val="0"/>
        <w:numPr>
          <w:ilvl w:val="0"/>
          <w:numId w:val="4"/>
        </w:numPr>
        <w:overflowPunct/>
        <w:autoSpaceDE/>
        <w:adjustRightInd/>
        <w:spacing w:after="120"/>
        <w:jc w:val="both"/>
        <w:textAlignment w:val="auto"/>
        <w:rPr>
          <w:lang w:eastAsia="zh-CN"/>
        </w:rPr>
      </w:pPr>
      <w:bookmarkStart w:id="14" w:name="_Ref114605988"/>
      <w:r w:rsidRPr="007C55D9">
        <w:rPr>
          <w:lang w:eastAsia="zh-CN"/>
        </w:rPr>
        <w:t>RP-222</w:t>
      </w:r>
      <w:r w:rsidR="00112B08">
        <w:rPr>
          <w:lang w:eastAsia="zh-CN"/>
        </w:rPr>
        <w:t>592</w:t>
      </w:r>
      <w:r w:rsidRPr="007C55D9">
        <w:rPr>
          <w:lang w:eastAsia="zh-CN"/>
        </w:rPr>
        <w:t>, “</w:t>
      </w:r>
      <w:r w:rsidR="007870D0" w:rsidRPr="007870D0">
        <w:rPr>
          <w:lang w:eastAsia="zh-CN"/>
        </w:rPr>
        <w:t>Moderator's summary for discussion [97e-32-R17-CovEnh]</w:t>
      </w:r>
      <w:r w:rsidRPr="007C55D9">
        <w:rPr>
          <w:lang w:eastAsia="zh-CN"/>
        </w:rPr>
        <w:t xml:space="preserve">”, </w:t>
      </w:r>
      <w:r w:rsidR="00B65C3A" w:rsidRPr="00B65C3A">
        <w:rPr>
          <w:lang w:eastAsia="zh-CN"/>
        </w:rPr>
        <w:t>Samsung</w:t>
      </w:r>
      <w:r w:rsidR="00B65C3A">
        <w:rPr>
          <w:lang w:eastAsia="zh-CN"/>
        </w:rPr>
        <w:t xml:space="preserve">, </w:t>
      </w:r>
      <w:r w:rsidRPr="007C55D9">
        <w:rPr>
          <w:lang w:eastAsia="zh-CN"/>
        </w:rPr>
        <w:t>September 2022</w:t>
      </w:r>
      <w:bookmarkEnd w:id="14"/>
    </w:p>
    <w:p w14:paraId="4DAD1774" w14:textId="318AE41D" w:rsidR="00015306" w:rsidRPr="00450FB2" w:rsidRDefault="00015306" w:rsidP="007C3B4B">
      <w:pPr>
        <w:widowControl w:val="0"/>
        <w:numPr>
          <w:ilvl w:val="0"/>
          <w:numId w:val="4"/>
        </w:numPr>
        <w:overflowPunct/>
        <w:autoSpaceDE/>
        <w:adjustRightInd/>
        <w:spacing w:after="120"/>
        <w:jc w:val="both"/>
        <w:textAlignment w:val="auto"/>
        <w:rPr>
          <w:lang w:eastAsia="zh-CN"/>
        </w:rPr>
      </w:pPr>
      <w:bookmarkStart w:id="15" w:name="_Ref114580492"/>
      <w:r w:rsidRPr="00450FB2">
        <w:rPr>
          <w:lang w:eastAsia="zh-CN"/>
        </w:rPr>
        <w:t>Chairman’s notes, RAN1#10</w:t>
      </w:r>
      <w:r>
        <w:rPr>
          <w:lang w:eastAsia="zh-CN"/>
        </w:rPr>
        <w:t>9</w:t>
      </w:r>
      <w:r w:rsidRPr="00450FB2">
        <w:rPr>
          <w:lang w:eastAsia="zh-CN"/>
        </w:rPr>
        <w:t xml:space="preserve"> e-Meeting, </w:t>
      </w:r>
      <w:r>
        <w:rPr>
          <w:lang w:eastAsia="zh-CN"/>
        </w:rPr>
        <w:t>May</w:t>
      </w:r>
      <w:r w:rsidRPr="00450FB2">
        <w:rPr>
          <w:lang w:eastAsia="zh-CN"/>
        </w:rPr>
        <w:t xml:space="preserve"> 2022</w:t>
      </w:r>
      <w:bookmarkEnd w:id="15"/>
    </w:p>
    <w:p w14:paraId="31E00B6A" w14:textId="7A9DFFCE" w:rsidR="0088200C" w:rsidRDefault="0088200C" w:rsidP="0088200C">
      <w:pPr>
        <w:widowControl w:val="0"/>
        <w:numPr>
          <w:ilvl w:val="0"/>
          <w:numId w:val="4"/>
        </w:numPr>
        <w:overflowPunct/>
        <w:autoSpaceDE/>
        <w:adjustRightInd/>
        <w:spacing w:after="120"/>
        <w:jc w:val="both"/>
        <w:textAlignment w:val="auto"/>
        <w:rPr>
          <w:lang w:eastAsia="zh-CN"/>
        </w:rPr>
      </w:pPr>
      <w:bookmarkStart w:id="16" w:name="_Ref104325935"/>
      <w:bookmarkStart w:id="17" w:name="_Ref46943683"/>
      <w:bookmarkStart w:id="18" w:name="_Ref60047324"/>
      <w:bookmarkStart w:id="19" w:name="_Ref46943742"/>
      <w:bookmarkStart w:id="20" w:name="_Ref110237534"/>
      <w:bookmarkEnd w:id="4"/>
      <w:bookmarkEnd w:id="5"/>
      <w:r w:rsidRPr="00A13629">
        <w:rPr>
          <w:lang w:eastAsia="zh-CN"/>
        </w:rPr>
        <w:t>Chairman’s notes, RAN1 #107 e-Meeting, November 2021</w:t>
      </w:r>
      <w:bookmarkEnd w:id="16"/>
    </w:p>
    <w:p w14:paraId="30F84366" w14:textId="77777777" w:rsidR="00B4195D" w:rsidRDefault="00B4195D" w:rsidP="00B4195D">
      <w:pPr>
        <w:widowControl w:val="0"/>
        <w:numPr>
          <w:ilvl w:val="0"/>
          <w:numId w:val="4"/>
        </w:numPr>
        <w:overflowPunct/>
        <w:autoSpaceDE/>
        <w:adjustRightInd/>
        <w:spacing w:after="120"/>
        <w:jc w:val="both"/>
        <w:textAlignment w:val="auto"/>
        <w:rPr>
          <w:lang w:eastAsia="zh-CN"/>
        </w:rPr>
      </w:pPr>
      <w:bookmarkStart w:id="21" w:name="_Ref108099034"/>
      <w:r w:rsidRPr="003A515F">
        <w:rPr>
          <w:lang w:eastAsia="zh-CN"/>
        </w:rPr>
        <w:t>R1-2205715, “Reply LS to RAN1/RAN2 on DMRS bundling”, August 2022</w:t>
      </w:r>
      <w:bookmarkEnd w:id="21"/>
    </w:p>
    <w:p w14:paraId="1A6B88A2" w14:textId="3C714558" w:rsidR="006276C3" w:rsidRDefault="009125C0" w:rsidP="0088200C">
      <w:pPr>
        <w:widowControl w:val="0"/>
        <w:numPr>
          <w:ilvl w:val="0"/>
          <w:numId w:val="4"/>
        </w:numPr>
        <w:overflowPunct/>
        <w:autoSpaceDE/>
        <w:adjustRightInd/>
        <w:spacing w:after="120"/>
        <w:jc w:val="both"/>
        <w:textAlignment w:val="auto"/>
        <w:rPr>
          <w:lang w:eastAsia="zh-CN"/>
        </w:rPr>
      </w:pPr>
      <w:r w:rsidRPr="009125C0">
        <w:rPr>
          <w:lang w:eastAsia="zh-CN"/>
        </w:rPr>
        <w:t>R1-2208212</w:t>
      </w:r>
      <w:r>
        <w:rPr>
          <w:lang w:eastAsia="zh-CN"/>
        </w:rPr>
        <w:t>, “</w:t>
      </w:r>
      <w:r w:rsidR="008107F8" w:rsidRPr="008107F8">
        <w:rPr>
          <w:lang w:eastAsia="zh-CN"/>
        </w:rPr>
        <w:t>Reply LS to RAN4 on DMRS bundling</w:t>
      </w:r>
      <w:r>
        <w:rPr>
          <w:lang w:eastAsia="zh-CN"/>
        </w:rPr>
        <w:t>”, August 2022</w:t>
      </w:r>
    </w:p>
    <w:p w14:paraId="0FBAE5C7" w14:textId="5B81AA53" w:rsidR="004B2DC8" w:rsidRDefault="004B2DC8" w:rsidP="004B2DC8">
      <w:pPr>
        <w:widowControl w:val="0"/>
        <w:numPr>
          <w:ilvl w:val="0"/>
          <w:numId w:val="4"/>
        </w:numPr>
        <w:overflowPunct/>
        <w:autoSpaceDE/>
        <w:adjustRightInd/>
        <w:spacing w:after="120"/>
        <w:jc w:val="both"/>
        <w:textAlignment w:val="auto"/>
        <w:rPr>
          <w:lang w:eastAsia="zh-CN"/>
        </w:rPr>
      </w:pPr>
      <w:bookmarkStart w:id="22" w:name="_Ref107995891"/>
      <w:bookmarkStart w:id="23" w:name="_Ref108111357"/>
      <w:r w:rsidRPr="002421DB">
        <w:rPr>
          <w:lang w:eastAsia="zh-CN"/>
        </w:rPr>
        <w:t>TS38.21</w:t>
      </w:r>
      <w:r>
        <w:rPr>
          <w:lang w:eastAsia="zh-CN"/>
        </w:rPr>
        <w:t>4</w:t>
      </w:r>
      <w:r w:rsidRPr="002421DB">
        <w:rPr>
          <w:lang w:eastAsia="zh-CN"/>
        </w:rPr>
        <w:t>, V17.</w:t>
      </w:r>
      <w:r>
        <w:rPr>
          <w:lang w:eastAsia="zh-CN"/>
        </w:rPr>
        <w:t>3</w:t>
      </w:r>
      <w:r w:rsidRPr="002421DB">
        <w:rPr>
          <w:lang w:eastAsia="zh-CN"/>
        </w:rPr>
        <w:t xml:space="preserve">.0, “NR: Physical layer procedures for </w:t>
      </w:r>
      <w:r>
        <w:rPr>
          <w:lang w:eastAsia="zh-CN"/>
        </w:rPr>
        <w:t>data</w:t>
      </w:r>
      <w:r w:rsidRPr="002421DB">
        <w:rPr>
          <w:lang w:eastAsia="zh-CN"/>
        </w:rPr>
        <w:t>”</w:t>
      </w:r>
      <w:bookmarkEnd w:id="22"/>
      <w:r>
        <w:rPr>
          <w:lang w:eastAsia="zh-CN"/>
        </w:rPr>
        <w:t>.</w:t>
      </w:r>
      <w:bookmarkEnd w:id="23"/>
    </w:p>
    <w:bookmarkEnd w:id="6"/>
    <w:bookmarkEnd w:id="7"/>
    <w:bookmarkEnd w:id="8"/>
    <w:bookmarkEnd w:id="9"/>
    <w:bookmarkEnd w:id="10"/>
    <w:bookmarkEnd w:id="11"/>
    <w:bookmarkEnd w:id="12"/>
    <w:bookmarkEnd w:id="13"/>
    <w:bookmarkEnd w:id="17"/>
    <w:bookmarkEnd w:id="18"/>
    <w:bookmarkEnd w:id="19"/>
    <w:bookmarkEnd w:id="20"/>
    <w:p w14:paraId="15110312" w14:textId="0425F6C6" w:rsidR="00113CE7" w:rsidRPr="00477AFA" w:rsidRDefault="00113CE7" w:rsidP="0088200C">
      <w:pPr>
        <w:widowControl w:val="0"/>
        <w:overflowPunct/>
        <w:autoSpaceDE/>
        <w:adjustRightInd/>
        <w:spacing w:after="120"/>
        <w:ind w:left="420"/>
        <w:jc w:val="both"/>
        <w:textAlignment w:val="auto"/>
        <w:rPr>
          <w:highlight w:val="yellow"/>
          <w:lang w:eastAsia="zh-CN"/>
        </w:rPr>
      </w:pPr>
    </w:p>
    <w:sectPr w:rsidR="00113CE7" w:rsidRPr="00477AFA" w:rsidSect="006721B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8196" w14:textId="77777777" w:rsidR="00D86C43" w:rsidRDefault="00D86C43">
      <w:r>
        <w:separator/>
      </w:r>
    </w:p>
  </w:endnote>
  <w:endnote w:type="continuationSeparator" w:id="0">
    <w:p w14:paraId="751A8942" w14:textId="77777777" w:rsidR="00D86C43" w:rsidRDefault="00D86C43">
      <w:r>
        <w:continuationSeparator/>
      </w:r>
    </w:p>
  </w:endnote>
  <w:endnote w:type="continuationNotice" w:id="1">
    <w:p w14:paraId="17BB80F2" w14:textId="77777777" w:rsidR="00D86C43" w:rsidRDefault="00D86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8573F" w14:textId="77777777" w:rsidR="00D86C43" w:rsidRDefault="00D86C43">
      <w:r>
        <w:separator/>
      </w:r>
    </w:p>
  </w:footnote>
  <w:footnote w:type="continuationSeparator" w:id="0">
    <w:p w14:paraId="163F2ECE" w14:textId="77777777" w:rsidR="00D86C43" w:rsidRDefault="00D86C43">
      <w:r>
        <w:continuationSeparator/>
      </w:r>
    </w:p>
  </w:footnote>
  <w:footnote w:type="continuationNotice" w:id="1">
    <w:p w14:paraId="63829032" w14:textId="77777777" w:rsidR="00D86C43" w:rsidRDefault="00D86C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96899"/>
    <w:multiLevelType w:val="hybridMultilevel"/>
    <w:tmpl w:val="2250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4"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C361CE5"/>
    <w:multiLevelType w:val="hybridMultilevel"/>
    <w:tmpl w:val="42341E78"/>
    <w:lvl w:ilvl="0" w:tplc="96F6F3D2">
      <w:start w:val="5"/>
      <w:numFmt w:val="bullet"/>
      <w:lvlText w:val=""/>
      <w:lvlJc w:val="left"/>
      <w:pPr>
        <w:ind w:left="878" w:hanging="420"/>
      </w:pPr>
      <w:rPr>
        <w:rFonts w:ascii="Symbol" w:eastAsia="SimSun" w:hAnsi="Symbol" w:cs="Times New Roman" w:hint="default"/>
      </w:rPr>
    </w:lvl>
    <w:lvl w:ilvl="1" w:tplc="04090003">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6"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B10957"/>
    <w:multiLevelType w:val="hybridMultilevel"/>
    <w:tmpl w:val="D660BD5A"/>
    <w:lvl w:ilvl="0" w:tplc="FFFFFFFF">
      <w:start w:val="5"/>
      <w:numFmt w:val="bullet"/>
      <w:lvlText w:val=""/>
      <w:lvlJc w:val="left"/>
      <w:pPr>
        <w:ind w:left="878" w:hanging="420"/>
      </w:pPr>
      <w:rPr>
        <w:rFonts w:ascii="Symbol" w:eastAsia="SimSun" w:hAnsi="Symbol" w:cs="Times New Roman" w:hint="default"/>
      </w:rPr>
    </w:lvl>
    <w:lvl w:ilvl="1" w:tplc="96F6F3D2">
      <w:start w:val="5"/>
      <w:numFmt w:val="bullet"/>
      <w:lvlText w:val=""/>
      <w:lvlJc w:val="left"/>
      <w:pPr>
        <w:ind w:left="1298" w:hanging="420"/>
      </w:pPr>
      <w:rPr>
        <w:rFonts w:ascii="Symbol" w:eastAsia="SimSun" w:hAnsi="Symbol" w:cs="Times New Roman" w:hint="default"/>
      </w:rPr>
    </w:lvl>
    <w:lvl w:ilvl="2" w:tplc="FFFFFFFF" w:tentative="1">
      <w:start w:val="1"/>
      <w:numFmt w:val="bullet"/>
      <w:lvlText w:val=""/>
      <w:lvlJc w:val="left"/>
      <w:pPr>
        <w:ind w:left="1718" w:hanging="420"/>
      </w:pPr>
      <w:rPr>
        <w:rFonts w:ascii="Wingdings" w:hAnsi="Wingdings" w:hint="default"/>
      </w:rPr>
    </w:lvl>
    <w:lvl w:ilvl="3" w:tplc="FFFFFFFF" w:tentative="1">
      <w:start w:val="1"/>
      <w:numFmt w:val="bullet"/>
      <w:lvlText w:val=""/>
      <w:lvlJc w:val="left"/>
      <w:pPr>
        <w:ind w:left="2138" w:hanging="420"/>
      </w:pPr>
      <w:rPr>
        <w:rFonts w:ascii="Wingdings" w:hAnsi="Wingdings" w:hint="default"/>
      </w:rPr>
    </w:lvl>
    <w:lvl w:ilvl="4" w:tplc="FFFFFFFF" w:tentative="1">
      <w:start w:val="1"/>
      <w:numFmt w:val="bullet"/>
      <w:lvlText w:val=""/>
      <w:lvlJc w:val="left"/>
      <w:pPr>
        <w:ind w:left="2558" w:hanging="420"/>
      </w:pPr>
      <w:rPr>
        <w:rFonts w:ascii="Wingdings" w:hAnsi="Wingdings" w:hint="default"/>
      </w:rPr>
    </w:lvl>
    <w:lvl w:ilvl="5" w:tplc="FFFFFFFF" w:tentative="1">
      <w:start w:val="1"/>
      <w:numFmt w:val="bullet"/>
      <w:lvlText w:val=""/>
      <w:lvlJc w:val="left"/>
      <w:pPr>
        <w:ind w:left="2978" w:hanging="420"/>
      </w:pPr>
      <w:rPr>
        <w:rFonts w:ascii="Wingdings" w:hAnsi="Wingdings" w:hint="default"/>
      </w:rPr>
    </w:lvl>
    <w:lvl w:ilvl="6" w:tplc="FFFFFFFF" w:tentative="1">
      <w:start w:val="1"/>
      <w:numFmt w:val="bullet"/>
      <w:lvlText w:val=""/>
      <w:lvlJc w:val="left"/>
      <w:pPr>
        <w:ind w:left="3398" w:hanging="420"/>
      </w:pPr>
      <w:rPr>
        <w:rFonts w:ascii="Wingdings" w:hAnsi="Wingdings" w:hint="default"/>
      </w:rPr>
    </w:lvl>
    <w:lvl w:ilvl="7" w:tplc="FFFFFFFF" w:tentative="1">
      <w:start w:val="1"/>
      <w:numFmt w:val="bullet"/>
      <w:lvlText w:val=""/>
      <w:lvlJc w:val="left"/>
      <w:pPr>
        <w:ind w:left="3818" w:hanging="420"/>
      </w:pPr>
      <w:rPr>
        <w:rFonts w:ascii="Wingdings" w:hAnsi="Wingdings" w:hint="default"/>
      </w:rPr>
    </w:lvl>
    <w:lvl w:ilvl="8" w:tplc="FFFFFFFF" w:tentative="1">
      <w:start w:val="1"/>
      <w:numFmt w:val="bullet"/>
      <w:lvlText w:val=""/>
      <w:lvlJc w:val="left"/>
      <w:pPr>
        <w:ind w:left="4238" w:hanging="42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DC9017A"/>
    <w:multiLevelType w:val="multilevel"/>
    <w:tmpl w:val="96F4B13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7"/>
  </w:num>
  <w:num w:numId="3">
    <w:abstractNumId w:val="1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6"/>
  </w:num>
  <w:num w:numId="7">
    <w:abstractNumId w:val="13"/>
  </w:num>
  <w:num w:numId="8">
    <w:abstractNumId w:val="17"/>
  </w:num>
  <w:num w:numId="9">
    <w:abstractNumId w:val="8"/>
  </w:num>
  <w:num w:numId="10">
    <w:abstractNumId w:val="11"/>
  </w:num>
  <w:num w:numId="11">
    <w:abstractNumId w:val="14"/>
  </w:num>
  <w:num w:numId="12">
    <w:abstractNumId w:val="4"/>
  </w:num>
  <w:num w:numId="13">
    <w:abstractNumId w:val="1"/>
  </w:num>
  <w:num w:numId="14">
    <w:abstractNumId w:val="10"/>
  </w:num>
  <w:num w:numId="15">
    <w:abstractNumId w:val="9"/>
  </w:num>
  <w:num w:numId="16">
    <w:abstractNumId w:val="5"/>
  </w:num>
  <w:num w:numId="17">
    <w:abstractNumId w:val="16"/>
  </w:num>
  <w:num w:numId="18">
    <w:abstractNumId w:val="18"/>
  </w:num>
  <w:num w:numId="1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7A"/>
    <w:rsid w:val="000070C4"/>
    <w:rsid w:val="000072BD"/>
    <w:rsid w:val="00007309"/>
    <w:rsid w:val="000074A9"/>
    <w:rsid w:val="000074F2"/>
    <w:rsid w:val="0000759D"/>
    <w:rsid w:val="0000792C"/>
    <w:rsid w:val="00007A2E"/>
    <w:rsid w:val="00007AFF"/>
    <w:rsid w:val="00007CEF"/>
    <w:rsid w:val="00007D7B"/>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4ED"/>
    <w:rsid w:val="0001273E"/>
    <w:rsid w:val="0001282B"/>
    <w:rsid w:val="00012A11"/>
    <w:rsid w:val="00012D90"/>
    <w:rsid w:val="000131AC"/>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06"/>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2E8A"/>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2E"/>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B7"/>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378"/>
    <w:rsid w:val="0007043B"/>
    <w:rsid w:val="00070522"/>
    <w:rsid w:val="0007055F"/>
    <w:rsid w:val="00070FC5"/>
    <w:rsid w:val="00070FD0"/>
    <w:rsid w:val="0007118F"/>
    <w:rsid w:val="00071204"/>
    <w:rsid w:val="000712C6"/>
    <w:rsid w:val="000713C1"/>
    <w:rsid w:val="000713DE"/>
    <w:rsid w:val="000716FB"/>
    <w:rsid w:val="000718D9"/>
    <w:rsid w:val="00071C3F"/>
    <w:rsid w:val="00071E9B"/>
    <w:rsid w:val="00072125"/>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94B"/>
    <w:rsid w:val="00076C52"/>
    <w:rsid w:val="00076FD2"/>
    <w:rsid w:val="00077579"/>
    <w:rsid w:val="00080477"/>
    <w:rsid w:val="000805B2"/>
    <w:rsid w:val="00080786"/>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31D"/>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0E6"/>
    <w:rsid w:val="0008731C"/>
    <w:rsid w:val="0008760B"/>
    <w:rsid w:val="00087881"/>
    <w:rsid w:val="00087BAB"/>
    <w:rsid w:val="00087BBB"/>
    <w:rsid w:val="00087CD9"/>
    <w:rsid w:val="00087DBB"/>
    <w:rsid w:val="00087E29"/>
    <w:rsid w:val="00087F91"/>
    <w:rsid w:val="00090573"/>
    <w:rsid w:val="00090586"/>
    <w:rsid w:val="000906E3"/>
    <w:rsid w:val="000913C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E3D"/>
    <w:rsid w:val="000A5ED8"/>
    <w:rsid w:val="000A61CB"/>
    <w:rsid w:val="000A64B8"/>
    <w:rsid w:val="000A6788"/>
    <w:rsid w:val="000A67DE"/>
    <w:rsid w:val="000A6AC6"/>
    <w:rsid w:val="000A6AD7"/>
    <w:rsid w:val="000A6CFE"/>
    <w:rsid w:val="000A6D27"/>
    <w:rsid w:val="000A72A4"/>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1CD4"/>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47C"/>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78B"/>
    <w:rsid w:val="000B78AF"/>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C63"/>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0B4"/>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08"/>
    <w:rsid w:val="00112B8F"/>
    <w:rsid w:val="00112D41"/>
    <w:rsid w:val="00112F02"/>
    <w:rsid w:val="0011343C"/>
    <w:rsid w:val="001134DA"/>
    <w:rsid w:val="00113517"/>
    <w:rsid w:val="0011372B"/>
    <w:rsid w:val="00113A03"/>
    <w:rsid w:val="00113CE7"/>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B1A"/>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31CE"/>
    <w:rsid w:val="0014328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5CE"/>
    <w:rsid w:val="00165668"/>
    <w:rsid w:val="00165C5C"/>
    <w:rsid w:val="0016634F"/>
    <w:rsid w:val="00166377"/>
    <w:rsid w:val="001669F9"/>
    <w:rsid w:val="00166ABA"/>
    <w:rsid w:val="00166B5C"/>
    <w:rsid w:val="00166C2A"/>
    <w:rsid w:val="00166F58"/>
    <w:rsid w:val="0016700E"/>
    <w:rsid w:val="0016711A"/>
    <w:rsid w:val="0016764C"/>
    <w:rsid w:val="00167709"/>
    <w:rsid w:val="00167BD9"/>
    <w:rsid w:val="00167E34"/>
    <w:rsid w:val="00170035"/>
    <w:rsid w:val="00170397"/>
    <w:rsid w:val="001706E4"/>
    <w:rsid w:val="001708D0"/>
    <w:rsid w:val="0017093A"/>
    <w:rsid w:val="00170AB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4CA"/>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153"/>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359"/>
    <w:rsid w:val="0019350F"/>
    <w:rsid w:val="001935F1"/>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436"/>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1E01"/>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DA1"/>
    <w:rsid w:val="001D4F24"/>
    <w:rsid w:val="001D506F"/>
    <w:rsid w:val="001D51CF"/>
    <w:rsid w:val="001D531A"/>
    <w:rsid w:val="001D57BC"/>
    <w:rsid w:val="001D5C16"/>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0C1"/>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22F"/>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9AB"/>
    <w:rsid w:val="00213A2D"/>
    <w:rsid w:val="00213C8F"/>
    <w:rsid w:val="00213F12"/>
    <w:rsid w:val="00214076"/>
    <w:rsid w:val="002144DF"/>
    <w:rsid w:val="00214C9B"/>
    <w:rsid w:val="00214E0D"/>
    <w:rsid w:val="00215575"/>
    <w:rsid w:val="00215777"/>
    <w:rsid w:val="00215863"/>
    <w:rsid w:val="0021586D"/>
    <w:rsid w:val="00215CBA"/>
    <w:rsid w:val="00215FC6"/>
    <w:rsid w:val="002161D3"/>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02E"/>
    <w:rsid w:val="002241C9"/>
    <w:rsid w:val="002245C7"/>
    <w:rsid w:val="00224951"/>
    <w:rsid w:val="0022497A"/>
    <w:rsid w:val="00224A9B"/>
    <w:rsid w:val="00224C25"/>
    <w:rsid w:val="00224C61"/>
    <w:rsid w:val="00224D1D"/>
    <w:rsid w:val="00224EEA"/>
    <w:rsid w:val="00224F65"/>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44C"/>
    <w:rsid w:val="002305EF"/>
    <w:rsid w:val="002307D8"/>
    <w:rsid w:val="00230944"/>
    <w:rsid w:val="00230AD3"/>
    <w:rsid w:val="00230BB1"/>
    <w:rsid w:val="00230D41"/>
    <w:rsid w:val="00230F2F"/>
    <w:rsid w:val="0023101D"/>
    <w:rsid w:val="002313E4"/>
    <w:rsid w:val="00231427"/>
    <w:rsid w:val="002314EE"/>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3F56"/>
    <w:rsid w:val="002540B3"/>
    <w:rsid w:val="0025410C"/>
    <w:rsid w:val="0025498D"/>
    <w:rsid w:val="00254F42"/>
    <w:rsid w:val="002554A7"/>
    <w:rsid w:val="002554CD"/>
    <w:rsid w:val="002554EF"/>
    <w:rsid w:val="00255BD7"/>
    <w:rsid w:val="00255C71"/>
    <w:rsid w:val="00255F78"/>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3E"/>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918"/>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EC0"/>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8FA"/>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6D4"/>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DF2"/>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5D40"/>
    <w:rsid w:val="002E6006"/>
    <w:rsid w:val="002E60F3"/>
    <w:rsid w:val="002E635F"/>
    <w:rsid w:val="002E63A6"/>
    <w:rsid w:val="002E6785"/>
    <w:rsid w:val="002E679D"/>
    <w:rsid w:val="002E6C1F"/>
    <w:rsid w:val="002E6C62"/>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AE0"/>
    <w:rsid w:val="002F30A3"/>
    <w:rsid w:val="002F3784"/>
    <w:rsid w:val="002F381E"/>
    <w:rsid w:val="002F3F16"/>
    <w:rsid w:val="002F40FE"/>
    <w:rsid w:val="002F413F"/>
    <w:rsid w:val="002F44AD"/>
    <w:rsid w:val="002F45D3"/>
    <w:rsid w:val="002F4934"/>
    <w:rsid w:val="002F4A1A"/>
    <w:rsid w:val="002F4A52"/>
    <w:rsid w:val="002F4CF5"/>
    <w:rsid w:val="002F4E00"/>
    <w:rsid w:val="002F4E22"/>
    <w:rsid w:val="002F4FC5"/>
    <w:rsid w:val="002F509E"/>
    <w:rsid w:val="002F52BE"/>
    <w:rsid w:val="002F5422"/>
    <w:rsid w:val="002F5634"/>
    <w:rsid w:val="002F5FDA"/>
    <w:rsid w:val="002F6105"/>
    <w:rsid w:val="002F619C"/>
    <w:rsid w:val="002F6319"/>
    <w:rsid w:val="002F64E3"/>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F69"/>
    <w:rsid w:val="00304FCA"/>
    <w:rsid w:val="003053B3"/>
    <w:rsid w:val="0030577F"/>
    <w:rsid w:val="0030578F"/>
    <w:rsid w:val="003057FD"/>
    <w:rsid w:val="0030599E"/>
    <w:rsid w:val="00305E15"/>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AB"/>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5F77"/>
    <w:rsid w:val="00336225"/>
    <w:rsid w:val="00336449"/>
    <w:rsid w:val="00336599"/>
    <w:rsid w:val="00336780"/>
    <w:rsid w:val="003367C5"/>
    <w:rsid w:val="003367FE"/>
    <w:rsid w:val="00336933"/>
    <w:rsid w:val="00336CDB"/>
    <w:rsid w:val="003370D3"/>
    <w:rsid w:val="00337156"/>
    <w:rsid w:val="00337350"/>
    <w:rsid w:val="00337550"/>
    <w:rsid w:val="003378EC"/>
    <w:rsid w:val="00337C71"/>
    <w:rsid w:val="003402B7"/>
    <w:rsid w:val="003408A1"/>
    <w:rsid w:val="00340A17"/>
    <w:rsid w:val="00340E16"/>
    <w:rsid w:val="00340E58"/>
    <w:rsid w:val="00341087"/>
    <w:rsid w:val="003411D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2AD"/>
    <w:rsid w:val="0034530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3EA"/>
    <w:rsid w:val="00360485"/>
    <w:rsid w:val="003604DB"/>
    <w:rsid w:val="0036056F"/>
    <w:rsid w:val="003606F2"/>
    <w:rsid w:val="00360CEE"/>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C14"/>
    <w:rsid w:val="00364F8A"/>
    <w:rsid w:val="0036533C"/>
    <w:rsid w:val="00365480"/>
    <w:rsid w:val="00365540"/>
    <w:rsid w:val="00365729"/>
    <w:rsid w:val="00365753"/>
    <w:rsid w:val="003658A1"/>
    <w:rsid w:val="00365F75"/>
    <w:rsid w:val="00366324"/>
    <w:rsid w:val="0036662D"/>
    <w:rsid w:val="003667E5"/>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D9C"/>
    <w:rsid w:val="00370E3D"/>
    <w:rsid w:val="00370EFD"/>
    <w:rsid w:val="00370FBB"/>
    <w:rsid w:val="00371137"/>
    <w:rsid w:val="003714EB"/>
    <w:rsid w:val="00371766"/>
    <w:rsid w:val="00371831"/>
    <w:rsid w:val="003719F5"/>
    <w:rsid w:val="00371CA0"/>
    <w:rsid w:val="00371DD6"/>
    <w:rsid w:val="00371DFA"/>
    <w:rsid w:val="00372029"/>
    <w:rsid w:val="0037223C"/>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7E0"/>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2AE"/>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15D"/>
    <w:rsid w:val="003A6330"/>
    <w:rsid w:val="003A67EA"/>
    <w:rsid w:val="003A6B90"/>
    <w:rsid w:val="003A6BC9"/>
    <w:rsid w:val="003A6F51"/>
    <w:rsid w:val="003A70CC"/>
    <w:rsid w:val="003A7239"/>
    <w:rsid w:val="003A748F"/>
    <w:rsid w:val="003A7513"/>
    <w:rsid w:val="003A762E"/>
    <w:rsid w:val="003A76A9"/>
    <w:rsid w:val="003A7747"/>
    <w:rsid w:val="003A77AA"/>
    <w:rsid w:val="003A7D76"/>
    <w:rsid w:val="003B0271"/>
    <w:rsid w:val="003B0299"/>
    <w:rsid w:val="003B056F"/>
    <w:rsid w:val="003B0901"/>
    <w:rsid w:val="003B0B4D"/>
    <w:rsid w:val="003B0C30"/>
    <w:rsid w:val="003B0D51"/>
    <w:rsid w:val="003B101E"/>
    <w:rsid w:val="003B1046"/>
    <w:rsid w:val="003B127A"/>
    <w:rsid w:val="003B1460"/>
    <w:rsid w:val="003B14B8"/>
    <w:rsid w:val="003B1575"/>
    <w:rsid w:val="003B1576"/>
    <w:rsid w:val="003B180E"/>
    <w:rsid w:val="003B188F"/>
    <w:rsid w:val="003B1C76"/>
    <w:rsid w:val="003B1CC2"/>
    <w:rsid w:val="003B2010"/>
    <w:rsid w:val="003B20F5"/>
    <w:rsid w:val="003B21B1"/>
    <w:rsid w:val="003B239D"/>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32"/>
    <w:rsid w:val="003C32DF"/>
    <w:rsid w:val="003C3479"/>
    <w:rsid w:val="003C389F"/>
    <w:rsid w:val="003C3B45"/>
    <w:rsid w:val="003C3B73"/>
    <w:rsid w:val="003C3CA4"/>
    <w:rsid w:val="003C3EAB"/>
    <w:rsid w:val="003C3EF9"/>
    <w:rsid w:val="003C40C1"/>
    <w:rsid w:val="003C4250"/>
    <w:rsid w:val="003C4952"/>
    <w:rsid w:val="003C4AF7"/>
    <w:rsid w:val="003C4BCF"/>
    <w:rsid w:val="003C4D16"/>
    <w:rsid w:val="003C4D8C"/>
    <w:rsid w:val="003C4E51"/>
    <w:rsid w:val="003C4F25"/>
    <w:rsid w:val="003C5153"/>
    <w:rsid w:val="003C57EE"/>
    <w:rsid w:val="003C5A49"/>
    <w:rsid w:val="003C5ACB"/>
    <w:rsid w:val="003C5B09"/>
    <w:rsid w:val="003C5CE6"/>
    <w:rsid w:val="003C5FE7"/>
    <w:rsid w:val="003C6232"/>
    <w:rsid w:val="003C6580"/>
    <w:rsid w:val="003C6BC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A68"/>
    <w:rsid w:val="003D4C2F"/>
    <w:rsid w:val="003D4E9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10A"/>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76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56"/>
    <w:rsid w:val="00422DB5"/>
    <w:rsid w:val="00422E86"/>
    <w:rsid w:val="0042307B"/>
    <w:rsid w:val="00423326"/>
    <w:rsid w:val="004233B8"/>
    <w:rsid w:val="00423659"/>
    <w:rsid w:val="00423746"/>
    <w:rsid w:val="004237F8"/>
    <w:rsid w:val="00424A31"/>
    <w:rsid w:val="00424B93"/>
    <w:rsid w:val="00424BC7"/>
    <w:rsid w:val="00424D58"/>
    <w:rsid w:val="0042522D"/>
    <w:rsid w:val="0042535D"/>
    <w:rsid w:val="00425710"/>
    <w:rsid w:val="0042579D"/>
    <w:rsid w:val="004258FA"/>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8BB"/>
    <w:rsid w:val="00431CB1"/>
    <w:rsid w:val="00431DB5"/>
    <w:rsid w:val="00431FE8"/>
    <w:rsid w:val="00431FEE"/>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A14"/>
    <w:rsid w:val="00435B86"/>
    <w:rsid w:val="00435CCF"/>
    <w:rsid w:val="0043634F"/>
    <w:rsid w:val="00436480"/>
    <w:rsid w:val="004367E9"/>
    <w:rsid w:val="00436A3B"/>
    <w:rsid w:val="00436D36"/>
    <w:rsid w:val="00436EEB"/>
    <w:rsid w:val="00437027"/>
    <w:rsid w:val="004371AB"/>
    <w:rsid w:val="0043745A"/>
    <w:rsid w:val="0043755F"/>
    <w:rsid w:val="00437579"/>
    <w:rsid w:val="00437956"/>
    <w:rsid w:val="00437AB4"/>
    <w:rsid w:val="00437B76"/>
    <w:rsid w:val="00437C16"/>
    <w:rsid w:val="00437C99"/>
    <w:rsid w:val="00437E45"/>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890"/>
    <w:rsid w:val="00445907"/>
    <w:rsid w:val="00445A3B"/>
    <w:rsid w:val="00445CFF"/>
    <w:rsid w:val="00445F16"/>
    <w:rsid w:val="004462AF"/>
    <w:rsid w:val="00446375"/>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8CB"/>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42"/>
    <w:rsid w:val="00472C2B"/>
    <w:rsid w:val="00472E42"/>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086"/>
    <w:rsid w:val="004762F1"/>
    <w:rsid w:val="00476D52"/>
    <w:rsid w:val="00476D8B"/>
    <w:rsid w:val="00476DFA"/>
    <w:rsid w:val="00476EAE"/>
    <w:rsid w:val="00476F23"/>
    <w:rsid w:val="004774C5"/>
    <w:rsid w:val="004775ED"/>
    <w:rsid w:val="004777C7"/>
    <w:rsid w:val="00477AFA"/>
    <w:rsid w:val="00477B19"/>
    <w:rsid w:val="00477FBA"/>
    <w:rsid w:val="004801FB"/>
    <w:rsid w:val="004803A9"/>
    <w:rsid w:val="004805D8"/>
    <w:rsid w:val="004807D5"/>
    <w:rsid w:val="00480B03"/>
    <w:rsid w:val="00480C23"/>
    <w:rsid w:val="004810EC"/>
    <w:rsid w:val="004814F6"/>
    <w:rsid w:val="00481607"/>
    <w:rsid w:val="00481887"/>
    <w:rsid w:val="0048198C"/>
    <w:rsid w:val="00481A56"/>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D73"/>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DC8"/>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E7F"/>
    <w:rsid w:val="004B600F"/>
    <w:rsid w:val="004B6301"/>
    <w:rsid w:val="004B68B3"/>
    <w:rsid w:val="004B6A6C"/>
    <w:rsid w:val="004B6D33"/>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6FF"/>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86"/>
    <w:rsid w:val="004E2097"/>
    <w:rsid w:val="004E209D"/>
    <w:rsid w:val="004E212C"/>
    <w:rsid w:val="004E21D3"/>
    <w:rsid w:val="004E221B"/>
    <w:rsid w:val="004E2664"/>
    <w:rsid w:val="004E27ED"/>
    <w:rsid w:val="004E27FC"/>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E7FB9"/>
    <w:rsid w:val="004F01B4"/>
    <w:rsid w:val="004F020A"/>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3FC6"/>
    <w:rsid w:val="005041E3"/>
    <w:rsid w:val="00504639"/>
    <w:rsid w:val="005046C9"/>
    <w:rsid w:val="00504C6A"/>
    <w:rsid w:val="00504F40"/>
    <w:rsid w:val="005050F8"/>
    <w:rsid w:val="005051F4"/>
    <w:rsid w:val="005055C7"/>
    <w:rsid w:val="00505A2A"/>
    <w:rsid w:val="00505BB5"/>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D9"/>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6F3"/>
    <w:rsid w:val="0051770E"/>
    <w:rsid w:val="00517C9B"/>
    <w:rsid w:val="0052001B"/>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171"/>
    <w:rsid w:val="00523366"/>
    <w:rsid w:val="005235E1"/>
    <w:rsid w:val="00523755"/>
    <w:rsid w:val="00523E18"/>
    <w:rsid w:val="00523F32"/>
    <w:rsid w:val="005240E8"/>
    <w:rsid w:val="0052422C"/>
    <w:rsid w:val="0052427A"/>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8B6"/>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A5D"/>
    <w:rsid w:val="00536AEE"/>
    <w:rsid w:val="00536AF8"/>
    <w:rsid w:val="00536BCC"/>
    <w:rsid w:val="00536CB7"/>
    <w:rsid w:val="00537436"/>
    <w:rsid w:val="005376F0"/>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438"/>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D9D"/>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C23"/>
    <w:rsid w:val="00566EEB"/>
    <w:rsid w:val="00566FBF"/>
    <w:rsid w:val="0056719E"/>
    <w:rsid w:val="0056726B"/>
    <w:rsid w:val="005674AC"/>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695"/>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6C34"/>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211"/>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9E5"/>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015"/>
    <w:rsid w:val="005B01CA"/>
    <w:rsid w:val="005B141D"/>
    <w:rsid w:val="005B174A"/>
    <w:rsid w:val="005B1B12"/>
    <w:rsid w:val="005B1CB5"/>
    <w:rsid w:val="005B2391"/>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B69"/>
    <w:rsid w:val="005D4F63"/>
    <w:rsid w:val="005D5146"/>
    <w:rsid w:val="005D5499"/>
    <w:rsid w:val="005D54F0"/>
    <w:rsid w:val="005D576B"/>
    <w:rsid w:val="005D594D"/>
    <w:rsid w:val="005D5C0F"/>
    <w:rsid w:val="005D5C2B"/>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17D38"/>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6C3"/>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2F2"/>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BD1"/>
    <w:rsid w:val="00644C92"/>
    <w:rsid w:val="00644D85"/>
    <w:rsid w:val="00644E60"/>
    <w:rsid w:val="00644F35"/>
    <w:rsid w:val="00644F3F"/>
    <w:rsid w:val="00645059"/>
    <w:rsid w:val="00645119"/>
    <w:rsid w:val="00645348"/>
    <w:rsid w:val="006457B7"/>
    <w:rsid w:val="00646584"/>
    <w:rsid w:val="0064676C"/>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8E3"/>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7AF"/>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C10"/>
    <w:rsid w:val="00663D19"/>
    <w:rsid w:val="00663E19"/>
    <w:rsid w:val="00663E2A"/>
    <w:rsid w:val="0066402E"/>
    <w:rsid w:val="00664505"/>
    <w:rsid w:val="006646F4"/>
    <w:rsid w:val="006648B9"/>
    <w:rsid w:val="006649AE"/>
    <w:rsid w:val="006649E0"/>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067"/>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D59"/>
    <w:rsid w:val="0067517B"/>
    <w:rsid w:val="00675652"/>
    <w:rsid w:val="006757DC"/>
    <w:rsid w:val="00675F12"/>
    <w:rsid w:val="006764B4"/>
    <w:rsid w:val="00676508"/>
    <w:rsid w:val="006767B8"/>
    <w:rsid w:val="006769C3"/>
    <w:rsid w:val="006769F7"/>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E3"/>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446"/>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B90"/>
    <w:rsid w:val="006C1E73"/>
    <w:rsid w:val="006C1ED8"/>
    <w:rsid w:val="006C1EE5"/>
    <w:rsid w:val="006C25FF"/>
    <w:rsid w:val="006C27D6"/>
    <w:rsid w:val="006C2E2A"/>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C7DA8"/>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40"/>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437"/>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C9C"/>
    <w:rsid w:val="006F2E21"/>
    <w:rsid w:val="006F3052"/>
    <w:rsid w:val="006F314D"/>
    <w:rsid w:val="006F31DF"/>
    <w:rsid w:val="006F33BA"/>
    <w:rsid w:val="006F3738"/>
    <w:rsid w:val="006F374E"/>
    <w:rsid w:val="006F38E5"/>
    <w:rsid w:val="006F3B01"/>
    <w:rsid w:val="006F3BDF"/>
    <w:rsid w:val="006F3EBF"/>
    <w:rsid w:val="006F4000"/>
    <w:rsid w:val="006F4072"/>
    <w:rsid w:val="006F40C7"/>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92"/>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1"/>
    <w:rsid w:val="00701B27"/>
    <w:rsid w:val="00701F8A"/>
    <w:rsid w:val="00702B56"/>
    <w:rsid w:val="00702BFC"/>
    <w:rsid w:val="00702EEB"/>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4A4"/>
    <w:rsid w:val="00705584"/>
    <w:rsid w:val="00705677"/>
    <w:rsid w:val="0070576F"/>
    <w:rsid w:val="007057BD"/>
    <w:rsid w:val="00705845"/>
    <w:rsid w:val="00705D1D"/>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62"/>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BBB"/>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C2"/>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5AD"/>
    <w:rsid w:val="00724839"/>
    <w:rsid w:val="007248D0"/>
    <w:rsid w:val="00724C8B"/>
    <w:rsid w:val="00725068"/>
    <w:rsid w:val="00725294"/>
    <w:rsid w:val="00725393"/>
    <w:rsid w:val="007253E3"/>
    <w:rsid w:val="007254B1"/>
    <w:rsid w:val="0072560E"/>
    <w:rsid w:val="00725B2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7CC"/>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9F9"/>
    <w:rsid w:val="00750A23"/>
    <w:rsid w:val="00750BB8"/>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C6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53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0D0"/>
    <w:rsid w:val="00787355"/>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A51"/>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952"/>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EA0"/>
    <w:rsid w:val="007A60B5"/>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638"/>
    <w:rsid w:val="007B2F8B"/>
    <w:rsid w:val="007B314C"/>
    <w:rsid w:val="007B31B2"/>
    <w:rsid w:val="007B322B"/>
    <w:rsid w:val="007B3242"/>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8B"/>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5D9"/>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E02"/>
    <w:rsid w:val="007C6F4E"/>
    <w:rsid w:val="007C7626"/>
    <w:rsid w:val="007C7EF3"/>
    <w:rsid w:val="007D0123"/>
    <w:rsid w:val="007D0128"/>
    <w:rsid w:val="007D015E"/>
    <w:rsid w:val="007D020B"/>
    <w:rsid w:val="007D02EC"/>
    <w:rsid w:val="007D0398"/>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5B2"/>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AAC"/>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8CE"/>
    <w:rsid w:val="007E7AFA"/>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799"/>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7F8"/>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6FB5"/>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311"/>
    <w:rsid w:val="0082172C"/>
    <w:rsid w:val="00821975"/>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880"/>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746"/>
    <w:rsid w:val="0083484C"/>
    <w:rsid w:val="008349E7"/>
    <w:rsid w:val="00834B51"/>
    <w:rsid w:val="00834BD7"/>
    <w:rsid w:val="00834F7F"/>
    <w:rsid w:val="00835363"/>
    <w:rsid w:val="008354CB"/>
    <w:rsid w:val="0083576E"/>
    <w:rsid w:val="00835A14"/>
    <w:rsid w:val="00835B0A"/>
    <w:rsid w:val="00835B82"/>
    <w:rsid w:val="00835E6C"/>
    <w:rsid w:val="00836133"/>
    <w:rsid w:val="008361CE"/>
    <w:rsid w:val="00836282"/>
    <w:rsid w:val="0083657B"/>
    <w:rsid w:val="00836B31"/>
    <w:rsid w:val="00836B5B"/>
    <w:rsid w:val="00836D09"/>
    <w:rsid w:val="00836F1D"/>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79C"/>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1FD"/>
    <w:rsid w:val="008544A1"/>
    <w:rsid w:val="00854983"/>
    <w:rsid w:val="00854B60"/>
    <w:rsid w:val="008553C2"/>
    <w:rsid w:val="00855710"/>
    <w:rsid w:val="00855929"/>
    <w:rsid w:val="00855ABA"/>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1F"/>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996"/>
    <w:rsid w:val="00881B18"/>
    <w:rsid w:val="00881B4E"/>
    <w:rsid w:val="00881C6C"/>
    <w:rsid w:val="00881CFC"/>
    <w:rsid w:val="00881D5C"/>
    <w:rsid w:val="00881E94"/>
    <w:rsid w:val="00881F28"/>
    <w:rsid w:val="0088200C"/>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0B"/>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7DD"/>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379"/>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D8B"/>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6B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892"/>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7925"/>
    <w:rsid w:val="008F7B5E"/>
    <w:rsid w:val="008F7BD6"/>
    <w:rsid w:val="008F7CEF"/>
    <w:rsid w:val="008F7D1F"/>
    <w:rsid w:val="008F7DDC"/>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5C0"/>
    <w:rsid w:val="00912B7D"/>
    <w:rsid w:val="0091345B"/>
    <w:rsid w:val="009138C3"/>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3EB"/>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6E3"/>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77"/>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3F5"/>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1B1"/>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A77"/>
    <w:rsid w:val="00994BD1"/>
    <w:rsid w:val="00994F40"/>
    <w:rsid w:val="00995263"/>
    <w:rsid w:val="00995360"/>
    <w:rsid w:val="009954AD"/>
    <w:rsid w:val="0099567F"/>
    <w:rsid w:val="009956EB"/>
    <w:rsid w:val="00995C08"/>
    <w:rsid w:val="00996428"/>
    <w:rsid w:val="00996546"/>
    <w:rsid w:val="0099676E"/>
    <w:rsid w:val="00996A8B"/>
    <w:rsid w:val="00996CD1"/>
    <w:rsid w:val="00996CD4"/>
    <w:rsid w:val="00996D35"/>
    <w:rsid w:val="00996E47"/>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D13"/>
    <w:rsid w:val="009A2EAE"/>
    <w:rsid w:val="009A3183"/>
    <w:rsid w:val="009A3279"/>
    <w:rsid w:val="009A36D3"/>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677"/>
    <w:rsid w:val="009B1AF7"/>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69"/>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DC3"/>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45"/>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29"/>
    <w:rsid w:val="00A136F5"/>
    <w:rsid w:val="00A13715"/>
    <w:rsid w:val="00A1387C"/>
    <w:rsid w:val="00A1390C"/>
    <w:rsid w:val="00A13B51"/>
    <w:rsid w:val="00A13B82"/>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345"/>
    <w:rsid w:val="00A173BF"/>
    <w:rsid w:val="00A1760D"/>
    <w:rsid w:val="00A177FA"/>
    <w:rsid w:val="00A1789B"/>
    <w:rsid w:val="00A178BC"/>
    <w:rsid w:val="00A20139"/>
    <w:rsid w:val="00A20253"/>
    <w:rsid w:val="00A2028E"/>
    <w:rsid w:val="00A20394"/>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5B0D"/>
    <w:rsid w:val="00A4639B"/>
    <w:rsid w:val="00A46DF2"/>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0DC"/>
    <w:rsid w:val="00A53220"/>
    <w:rsid w:val="00A53704"/>
    <w:rsid w:val="00A5381A"/>
    <w:rsid w:val="00A53BAF"/>
    <w:rsid w:val="00A542D5"/>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3F8"/>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1EBA"/>
    <w:rsid w:val="00A72020"/>
    <w:rsid w:val="00A72093"/>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74D"/>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A4A"/>
    <w:rsid w:val="00A96BC0"/>
    <w:rsid w:val="00A96D56"/>
    <w:rsid w:val="00A96D7E"/>
    <w:rsid w:val="00A9727C"/>
    <w:rsid w:val="00A974BB"/>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725"/>
    <w:rsid w:val="00AB3D94"/>
    <w:rsid w:val="00AB3E16"/>
    <w:rsid w:val="00AB3E3E"/>
    <w:rsid w:val="00AB3EDB"/>
    <w:rsid w:val="00AB3F13"/>
    <w:rsid w:val="00AB4157"/>
    <w:rsid w:val="00AB42AA"/>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4EB"/>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9E"/>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47"/>
    <w:rsid w:val="00B00059"/>
    <w:rsid w:val="00B00274"/>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E58"/>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1B6"/>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C4A"/>
    <w:rsid w:val="00B25E1D"/>
    <w:rsid w:val="00B25F9A"/>
    <w:rsid w:val="00B25FA0"/>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2CF"/>
    <w:rsid w:val="00B315BB"/>
    <w:rsid w:val="00B3187E"/>
    <w:rsid w:val="00B318EE"/>
    <w:rsid w:val="00B31905"/>
    <w:rsid w:val="00B31B89"/>
    <w:rsid w:val="00B31E5F"/>
    <w:rsid w:val="00B32607"/>
    <w:rsid w:val="00B326BE"/>
    <w:rsid w:val="00B32821"/>
    <w:rsid w:val="00B32B11"/>
    <w:rsid w:val="00B32CE3"/>
    <w:rsid w:val="00B32EB2"/>
    <w:rsid w:val="00B32EC1"/>
    <w:rsid w:val="00B3333F"/>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95D"/>
    <w:rsid w:val="00B41B34"/>
    <w:rsid w:val="00B41C4B"/>
    <w:rsid w:val="00B41C59"/>
    <w:rsid w:val="00B41D90"/>
    <w:rsid w:val="00B41E7F"/>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C3A"/>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91"/>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B8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2FAA"/>
    <w:rsid w:val="00B830F7"/>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096"/>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0E1"/>
    <w:rsid w:val="00B91259"/>
    <w:rsid w:val="00B9134E"/>
    <w:rsid w:val="00B91356"/>
    <w:rsid w:val="00B91541"/>
    <w:rsid w:val="00B9156A"/>
    <w:rsid w:val="00B918DE"/>
    <w:rsid w:val="00B919CC"/>
    <w:rsid w:val="00B91C6F"/>
    <w:rsid w:val="00B91E0F"/>
    <w:rsid w:val="00B922DA"/>
    <w:rsid w:val="00B9230D"/>
    <w:rsid w:val="00B926E0"/>
    <w:rsid w:val="00B9289C"/>
    <w:rsid w:val="00B928B6"/>
    <w:rsid w:val="00B928C8"/>
    <w:rsid w:val="00B928D8"/>
    <w:rsid w:val="00B92F71"/>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4B4F"/>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0A7"/>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25B"/>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C22"/>
    <w:rsid w:val="00BD5D52"/>
    <w:rsid w:val="00BD5FA4"/>
    <w:rsid w:val="00BD61D9"/>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B9F"/>
    <w:rsid w:val="00BE2D20"/>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5F11"/>
    <w:rsid w:val="00BE61F1"/>
    <w:rsid w:val="00BE6468"/>
    <w:rsid w:val="00BE65B3"/>
    <w:rsid w:val="00BE65D0"/>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E3"/>
    <w:rsid w:val="00C07AE4"/>
    <w:rsid w:val="00C07B9F"/>
    <w:rsid w:val="00C07D3E"/>
    <w:rsid w:val="00C07FCC"/>
    <w:rsid w:val="00C10599"/>
    <w:rsid w:val="00C105CD"/>
    <w:rsid w:val="00C106DF"/>
    <w:rsid w:val="00C107F2"/>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6BBB"/>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B81"/>
    <w:rsid w:val="00C24C25"/>
    <w:rsid w:val="00C24CA2"/>
    <w:rsid w:val="00C24E2A"/>
    <w:rsid w:val="00C24EE5"/>
    <w:rsid w:val="00C24F74"/>
    <w:rsid w:val="00C250CF"/>
    <w:rsid w:val="00C25216"/>
    <w:rsid w:val="00C2544D"/>
    <w:rsid w:val="00C25745"/>
    <w:rsid w:val="00C259E0"/>
    <w:rsid w:val="00C25C00"/>
    <w:rsid w:val="00C25D3A"/>
    <w:rsid w:val="00C25D52"/>
    <w:rsid w:val="00C25DDC"/>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950"/>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2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BD8"/>
    <w:rsid w:val="00C50EE3"/>
    <w:rsid w:val="00C5173D"/>
    <w:rsid w:val="00C518A0"/>
    <w:rsid w:val="00C51D11"/>
    <w:rsid w:val="00C51D34"/>
    <w:rsid w:val="00C52091"/>
    <w:rsid w:val="00C5257E"/>
    <w:rsid w:val="00C529C9"/>
    <w:rsid w:val="00C52C37"/>
    <w:rsid w:val="00C52D62"/>
    <w:rsid w:val="00C5311E"/>
    <w:rsid w:val="00C531B4"/>
    <w:rsid w:val="00C532F9"/>
    <w:rsid w:val="00C53376"/>
    <w:rsid w:val="00C5382F"/>
    <w:rsid w:val="00C53E22"/>
    <w:rsid w:val="00C5411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911"/>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29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AE3"/>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36E"/>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81"/>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5D"/>
    <w:rsid w:val="00CA6644"/>
    <w:rsid w:val="00CA6688"/>
    <w:rsid w:val="00CA68E6"/>
    <w:rsid w:val="00CA6B5F"/>
    <w:rsid w:val="00CA6CF8"/>
    <w:rsid w:val="00CA6FA2"/>
    <w:rsid w:val="00CA71D1"/>
    <w:rsid w:val="00CA72D6"/>
    <w:rsid w:val="00CA73B2"/>
    <w:rsid w:val="00CA74E8"/>
    <w:rsid w:val="00CA7528"/>
    <w:rsid w:val="00CA757D"/>
    <w:rsid w:val="00CA77AF"/>
    <w:rsid w:val="00CB0154"/>
    <w:rsid w:val="00CB047F"/>
    <w:rsid w:val="00CB0C2A"/>
    <w:rsid w:val="00CB11BD"/>
    <w:rsid w:val="00CB1368"/>
    <w:rsid w:val="00CB1589"/>
    <w:rsid w:val="00CB1F2A"/>
    <w:rsid w:val="00CB2196"/>
    <w:rsid w:val="00CB27CF"/>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BE0"/>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086"/>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1A2"/>
    <w:rsid w:val="00CD5673"/>
    <w:rsid w:val="00CD574B"/>
    <w:rsid w:val="00CD5A79"/>
    <w:rsid w:val="00CD5C02"/>
    <w:rsid w:val="00CD5DC7"/>
    <w:rsid w:val="00CD5EFF"/>
    <w:rsid w:val="00CD5F39"/>
    <w:rsid w:val="00CD5FD3"/>
    <w:rsid w:val="00CD61E3"/>
    <w:rsid w:val="00CD61FD"/>
    <w:rsid w:val="00CD6344"/>
    <w:rsid w:val="00CD6469"/>
    <w:rsid w:val="00CD6578"/>
    <w:rsid w:val="00CD665B"/>
    <w:rsid w:val="00CD6776"/>
    <w:rsid w:val="00CD679E"/>
    <w:rsid w:val="00CD6814"/>
    <w:rsid w:val="00CD6E0B"/>
    <w:rsid w:val="00CD7397"/>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109"/>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E71"/>
    <w:rsid w:val="00CF2FBF"/>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CD8"/>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0B"/>
    <w:rsid w:val="00D11E3F"/>
    <w:rsid w:val="00D11EEE"/>
    <w:rsid w:val="00D11FAE"/>
    <w:rsid w:val="00D123A2"/>
    <w:rsid w:val="00D12440"/>
    <w:rsid w:val="00D12487"/>
    <w:rsid w:val="00D12619"/>
    <w:rsid w:val="00D12687"/>
    <w:rsid w:val="00D126E6"/>
    <w:rsid w:val="00D12B75"/>
    <w:rsid w:val="00D12E24"/>
    <w:rsid w:val="00D12E7C"/>
    <w:rsid w:val="00D12FF7"/>
    <w:rsid w:val="00D13689"/>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4C8"/>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6A"/>
    <w:rsid w:val="00D24A77"/>
    <w:rsid w:val="00D24F19"/>
    <w:rsid w:val="00D25077"/>
    <w:rsid w:val="00D25160"/>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3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61"/>
    <w:rsid w:val="00D41AC9"/>
    <w:rsid w:val="00D41C00"/>
    <w:rsid w:val="00D41CD0"/>
    <w:rsid w:val="00D421D9"/>
    <w:rsid w:val="00D422E4"/>
    <w:rsid w:val="00D42426"/>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9C0"/>
    <w:rsid w:val="00D50AF0"/>
    <w:rsid w:val="00D50F95"/>
    <w:rsid w:val="00D5102A"/>
    <w:rsid w:val="00D513F0"/>
    <w:rsid w:val="00D51565"/>
    <w:rsid w:val="00D51721"/>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6F"/>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96F"/>
    <w:rsid w:val="00D66DAA"/>
    <w:rsid w:val="00D66DF5"/>
    <w:rsid w:val="00D6705F"/>
    <w:rsid w:val="00D679CA"/>
    <w:rsid w:val="00D67AC4"/>
    <w:rsid w:val="00D67B67"/>
    <w:rsid w:val="00D67ECB"/>
    <w:rsid w:val="00D700AB"/>
    <w:rsid w:val="00D7010A"/>
    <w:rsid w:val="00D703E9"/>
    <w:rsid w:val="00D7040B"/>
    <w:rsid w:val="00D7073A"/>
    <w:rsid w:val="00D7076F"/>
    <w:rsid w:val="00D7090F"/>
    <w:rsid w:val="00D70F5E"/>
    <w:rsid w:val="00D70F87"/>
    <w:rsid w:val="00D7123A"/>
    <w:rsid w:val="00D71554"/>
    <w:rsid w:val="00D71B2B"/>
    <w:rsid w:val="00D71BC6"/>
    <w:rsid w:val="00D72003"/>
    <w:rsid w:val="00D722B3"/>
    <w:rsid w:val="00D7269D"/>
    <w:rsid w:val="00D726CD"/>
    <w:rsid w:val="00D72B6D"/>
    <w:rsid w:val="00D72C73"/>
    <w:rsid w:val="00D72E80"/>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318"/>
    <w:rsid w:val="00D77585"/>
    <w:rsid w:val="00D7772B"/>
    <w:rsid w:val="00D77B0A"/>
    <w:rsid w:val="00D77B6A"/>
    <w:rsid w:val="00D77C8D"/>
    <w:rsid w:val="00D77EC3"/>
    <w:rsid w:val="00D800A1"/>
    <w:rsid w:val="00D8036A"/>
    <w:rsid w:val="00D806C9"/>
    <w:rsid w:val="00D80A2E"/>
    <w:rsid w:val="00D80AB8"/>
    <w:rsid w:val="00D80C93"/>
    <w:rsid w:val="00D80CCB"/>
    <w:rsid w:val="00D80D82"/>
    <w:rsid w:val="00D80F48"/>
    <w:rsid w:val="00D812E6"/>
    <w:rsid w:val="00D81307"/>
    <w:rsid w:val="00D813E0"/>
    <w:rsid w:val="00D81632"/>
    <w:rsid w:val="00D817FD"/>
    <w:rsid w:val="00D819C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89A"/>
    <w:rsid w:val="00D84EDC"/>
    <w:rsid w:val="00D84EF3"/>
    <w:rsid w:val="00D8519C"/>
    <w:rsid w:val="00D85A14"/>
    <w:rsid w:val="00D85C25"/>
    <w:rsid w:val="00D85E69"/>
    <w:rsid w:val="00D85FE3"/>
    <w:rsid w:val="00D8669F"/>
    <w:rsid w:val="00D86B37"/>
    <w:rsid w:val="00D86B70"/>
    <w:rsid w:val="00D86C05"/>
    <w:rsid w:val="00D86C43"/>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7DF"/>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5B4"/>
    <w:rsid w:val="00DA3B43"/>
    <w:rsid w:val="00DA3BE7"/>
    <w:rsid w:val="00DA3E36"/>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2E"/>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4C"/>
    <w:rsid w:val="00DE728E"/>
    <w:rsid w:val="00DE7294"/>
    <w:rsid w:val="00DE72FF"/>
    <w:rsid w:val="00DE744B"/>
    <w:rsid w:val="00DE7A94"/>
    <w:rsid w:val="00DE7D03"/>
    <w:rsid w:val="00DF0178"/>
    <w:rsid w:val="00DF02EC"/>
    <w:rsid w:val="00DF050C"/>
    <w:rsid w:val="00DF0BB6"/>
    <w:rsid w:val="00DF0D33"/>
    <w:rsid w:val="00DF0E63"/>
    <w:rsid w:val="00DF1166"/>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2B5"/>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29E"/>
    <w:rsid w:val="00E1150B"/>
    <w:rsid w:val="00E11794"/>
    <w:rsid w:val="00E117A0"/>
    <w:rsid w:val="00E11C75"/>
    <w:rsid w:val="00E11EB5"/>
    <w:rsid w:val="00E11EB8"/>
    <w:rsid w:val="00E12388"/>
    <w:rsid w:val="00E1239E"/>
    <w:rsid w:val="00E12420"/>
    <w:rsid w:val="00E125EE"/>
    <w:rsid w:val="00E12775"/>
    <w:rsid w:val="00E12A5A"/>
    <w:rsid w:val="00E12DAD"/>
    <w:rsid w:val="00E133E7"/>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43"/>
    <w:rsid w:val="00E167D4"/>
    <w:rsid w:val="00E16A2A"/>
    <w:rsid w:val="00E16C41"/>
    <w:rsid w:val="00E175FF"/>
    <w:rsid w:val="00E17720"/>
    <w:rsid w:val="00E17C3F"/>
    <w:rsid w:val="00E17CA4"/>
    <w:rsid w:val="00E17CFB"/>
    <w:rsid w:val="00E17D79"/>
    <w:rsid w:val="00E17DDD"/>
    <w:rsid w:val="00E17E40"/>
    <w:rsid w:val="00E17EFC"/>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7B"/>
    <w:rsid w:val="00E40148"/>
    <w:rsid w:val="00E40362"/>
    <w:rsid w:val="00E40CEB"/>
    <w:rsid w:val="00E40DAE"/>
    <w:rsid w:val="00E419D0"/>
    <w:rsid w:val="00E41A3E"/>
    <w:rsid w:val="00E41AEB"/>
    <w:rsid w:val="00E41BEE"/>
    <w:rsid w:val="00E41D2F"/>
    <w:rsid w:val="00E420CB"/>
    <w:rsid w:val="00E422D1"/>
    <w:rsid w:val="00E424E9"/>
    <w:rsid w:val="00E42A25"/>
    <w:rsid w:val="00E42FF3"/>
    <w:rsid w:val="00E43070"/>
    <w:rsid w:val="00E432AE"/>
    <w:rsid w:val="00E43375"/>
    <w:rsid w:val="00E433CE"/>
    <w:rsid w:val="00E4342A"/>
    <w:rsid w:val="00E4349A"/>
    <w:rsid w:val="00E4356E"/>
    <w:rsid w:val="00E43731"/>
    <w:rsid w:val="00E43A1E"/>
    <w:rsid w:val="00E43F1E"/>
    <w:rsid w:val="00E43FBE"/>
    <w:rsid w:val="00E44041"/>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7ED"/>
    <w:rsid w:val="00E50A49"/>
    <w:rsid w:val="00E51028"/>
    <w:rsid w:val="00E51055"/>
    <w:rsid w:val="00E511F1"/>
    <w:rsid w:val="00E51548"/>
    <w:rsid w:val="00E515A3"/>
    <w:rsid w:val="00E516E1"/>
    <w:rsid w:val="00E51C94"/>
    <w:rsid w:val="00E51DA3"/>
    <w:rsid w:val="00E51E23"/>
    <w:rsid w:val="00E51E45"/>
    <w:rsid w:val="00E5210E"/>
    <w:rsid w:val="00E52122"/>
    <w:rsid w:val="00E52327"/>
    <w:rsid w:val="00E5238D"/>
    <w:rsid w:val="00E52654"/>
    <w:rsid w:val="00E52712"/>
    <w:rsid w:val="00E52CAA"/>
    <w:rsid w:val="00E52CCE"/>
    <w:rsid w:val="00E52F76"/>
    <w:rsid w:val="00E52FB4"/>
    <w:rsid w:val="00E5315C"/>
    <w:rsid w:val="00E53274"/>
    <w:rsid w:val="00E536FC"/>
    <w:rsid w:val="00E538E0"/>
    <w:rsid w:val="00E53C64"/>
    <w:rsid w:val="00E540E9"/>
    <w:rsid w:val="00E54A79"/>
    <w:rsid w:val="00E54D33"/>
    <w:rsid w:val="00E5503C"/>
    <w:rsid w:val="00E55057"/>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4DE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14"/>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0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A62"/>
    <w:rsid w:val="00E92E29"/>
    <w:rsid w:val="00E92F0A"/>
    <w:rsid w:val="00E93090"/>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18F"/>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1"/>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BF5"/>
    <w:rsid w:val="00EB1705"/>
    <w:rsid w:val="00EB1812"/>
    <w:rsid w:val="00EB19D3"/>
    <w:rsid w:val="00EB1DA0"/>
    <w:rsid w:val="00EB2186"/>
    <w:rsid w:val="00EB2387"/>
    <w:rsid w:val="00EB2435"/>
    <w:rsid w:val="00EB269A"/>
    <w:rsid w:val="00EB2987"/>
    <w:rsid w:val="00EB2B2A"/>
    <w:rsid w:val="00EB2C3C"/>
    <w:rsid w:val="00EB328E"/>
    <w:rsid w:val="00EB338E"/>
    <w:rsid w:val="00EB3495"/>
    <w:rsid w:val="00EB34F1"/>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676"/>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BD0"/>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90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276"/>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0B20"/>
    <w:rsid w:val="00F4125D"/>
    <w:rsid w:val="00F412EE"/>
    <w:rsid w:val="00F417CD"/>
    <w:rsid w:val="00F418E9"/>
    <w:rsid w:val="00F41CF7"/>
    <w:rsid w:val="00F4223A"/>
    <w:rsid w:val="00F4232B"/>
    <w:rsid w:val="00F4275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2AB"/>
    <w:rsid w:val="00F465C1"/>
    <w:rsid w:val="00F46767"/>
    <w:rsid w:val="00F4678D"/>
    <w:rsid w:val="00F467B0"/>
    <w:rsid w:val="00F468A5"/>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5D0"/>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EC"/>
    <w:rsid w:val="00F80425"/>
    <w:rsid w:val="00F80BC2"/>
    <w:rsid w:val="00F80D8F"/>
    <w:rsid w:val="00F80F44"/>
    <w:rsid w:val="00F81311"/>
    <w:rsid w:val="00F813B4"/>
    <w:rsid w:val="00F81507"/>
    <w:rsid w:val="00F81625"/>
    <w:rsid w:val="00F817AF"/>
    <w:rsid w:val="00F81C47"/>
    <w:rsid w:val="00F81CEF"/>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90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94A"/>
    <w:rsid w:val="00FA1CBF"/>
    <w:rsid w:val="00FA1D8F"/>
    <w:rsid w:val="00FA1FCF"/>
    <w:rsid w:val="00FA2002"/>
    <w:rsid w:val="00FA22F9"/>
    <w:rsid w:val="00FA234B"/>
    <w:rsid w:val="00FA2526"/>
    <w:rsid w:val="00FA27AD"/>
    <w:rsid w:val="00FA2872"/>
    <w:rsid w:val="00FA2AB0"/>
    <w:rsid w:val="00FA3136"/>
    <w:rsid w:val="00FA34CF"/>
    <w:rsid w:val="00FA3659"/>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0E9"/>
    <w:rsid w:val="00FB22E5"/>
    <w:rsid w:val="00FB24E1"/>
    <w:rsid w:val="00FB2864"/>
    <w:rsid w:val="00FB2D30"/>
    <w:rsid w:val="00FB2E53"/>
    <w:rsid w:val="00FB2F94"/>
    <w:rsid w:val="00FB39D3"/>
    <w:rsid w:val="00FB3A73"/>
    <w:rsid w:val="00FB3CD6"/>
    <w:rsid w:val="00FB3F1F"/>
    <w:rsid w:val="00FB3F34"/>
    <w:rsid w:val="00FB4065"/>
    <w:rsid w:val="00FB4511"/>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78"/>
    <w:rsid w:val="00FB5B17"/>
    <w:rsid w:val="00FB6272"/>
    <w:rsid w:val="00FB6376"/>
    <w:rsid w:val="00FB6401"/>
    <w:rsid w:val="00FB68CE"/>
    <w:rsid w:val="00FB6B35"/>
    <w:rsid w:val="00FB6B9D"/>
    <w:rsid w:val="00FB6C02"/>
    <w:rsid w:val="00FB6F83"/>
    <w:rsid w:val="00FB72CB"/>
    <w:rsid w:val="00FB77BB"/>
    <w:rsid w:val="00FB79BA"/>
    <w:rsid w:val="00FB7A9C"/>
    <w:rsid w:val="00FB7B1F"/>
    <w:rsid w:val="00FB7B35"/>
    <w:rsid w:val="00FC01CD"/>
    <w:rsid w:val="00FC0575"/>
    <w:rsid w:val="00FC0670"/>
    <w:rsid w:val="00FC0AB4"/>
    <w:rsid w:val="00FC0B9B"/>
    <w:rsid w:val="00FC0CBC"/>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1C"/>
    <w:rsid w:val="00FE04B6"/>
    <w:rsid w:val="00FE05DD"/>
    <w:rsid w:val="00FE05E5"/>
    <w:rsid w:val="00FE0657"/>
    <w:rsid w:val="00FE06DE"/>
    <w:rsid w:val="00FE09A2"/>
    <w:rsid w:val="00FE09C8"/>
    <w:rsid w:val="00FE0A27"/>
    <w:rsid w:val="00FE0BA2"/>
    <w:rsid w:val="00FE0C77"/>
    <w:rsid w:val="00FE0E69"/>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4D5"/>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298"/>
    <w:rsid w:val="00FF0474"/>
    <w:rsid w:val="00FF0502"/>
    <w:rsid w:val="00FF0B3B"/>
    <w:rsid w:val="00FF0BBB"/>
    <w:rsid w:val="00FF10CD"/>
    <w:rsid w:val="00FF1455"/>
    <w:rsid w:val="00FF1716"/>
    <w:rsid w:val="00FF1862"/>
    <w:rsid w:val="00FF1D92"/>
    <w:rsid w:val="00FF1E5F"/>
    <w:rsid w:val="00FF1EA4"/>
    <w:rsid w:val="00FF1F5F"/>
    <w:rsid w:val="00FF2077"/>
    <w:rsid w:val="00FF2468"/>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7AB"/>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8"/>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9"/>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37987475">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756443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6340066">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49522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346891">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65509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49492091">
      <w:bodyDiv w:val="1"/>
      <w:marLeft w:val="0"/>
      <w:marRight w:val="0"/>
      <w:marTop w:val="0"/>
      <w:marBottom w:val="0"/>
      <w:divBdr>
        <w:top w:val="none" w:sz="0" w:space="0" w:color="auto"/>
        <w:left w:val="none" w:sz="0" w:space="0" w:color="auto"/>
        <w:bottom w:val="none" w:sz="0" w:space="0" w:color="auto"/>
        <w:right w:val="none" w:sz="0" w:space="0" w:color="auto"/>
      </w:divBdr>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525084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Docs/R1-220821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35D74DA5-9702-4726-81F1-E0AC708BC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5283</TotalTime>
  <Pages>4</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2145</cp:revision>
  <cp:lastPrinted>2011-11-10T14:49:00Z</cp:lastPrinted>
  <dcterms:created xsi:type="dcterms:W3CDTF">2020-08-06T02:35:00Z</dcterms:created>
  <dcterms:modified xsi:type="dcterms:W3CDTF">2022-09-30T17:15:00Z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GrammarlyDocumentId">
    <vt:lpwstr>21b1316e84b932e6c43aa4b9d39be5a833959452b168615ec6d006f94bb66863</vt:lpwstr>
  </property>
  <property fmtid="{D5CDD505-2E9C-101B-9397-08002B2CF9AE}" pid="13" name="MediaServiceImageTags">
    <vt:lpwstr/>
  </property>
</Properties>
</file>